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D6" w:rsidRPr="00847D0B" w:rsidRDefault="00847D0B" w:rsidP="00B702D6">
      <w:pPr>
        <w:spacing w:after="0"/>
        <w:rPr>
          <w:rFonts w:ascii="Arial" w:hAnsi="Arial" w:cs="Arial"/>
          <w:b/>
          <w:color w:val="006600"/>
          <w:sz w:val="52"/>
          <w:u w:val="single"/>
        </w:rPr>
      </w:pPr>
      <w:r w:rsidRPr="00847D0B">
        <w:rPr>
          <w:rFonts w:ascii="Arial" w:hAnsi="Arial" w:cs="Arial"/>
          <w:b/>
          <w:noProof/>
          <w:color w:val="006600"/>
          <w:sz w:val="52"/>
        </w:rPr>
        <w:drawing>
          <wp:anchor distT="0" distB="0" distL="114300" distR="114300" simplePos="0" relativeHeight="251677696" behindDoc="0" locked="0" layoutInCell="1" allowOverlap="1" wp14:anchorId="5792A7FE" wp14:editId="3043994F">
            <wp:simplePos x="0" y="0"/>
            <wp:positionH relativeFrom="column">
              <wp:posOffset>0</wp:posOffset>
            </wp:positionH>
            <wp:positionV relativeFrom="paragraph">
              <wp:posOffset>0</wp:posOffset>
            </wp:positionV>
            <wp:extent cx="848360" cy="2524125"/>
            <wp:effectExtent l="0" t="0" r="889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ExtVertCl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8360" cy="2524125"/>
                    </a:xfrm>
                    <a:prstGeom prst="rect">
                      <a:avLst/>
                    </a:prstGeom>
                  </pic:spPr>
                </pic:pic>
              </a:graphicData>
            </a:graphic>
            <wp14:sizeRelH relativeFrom="page">
              <wp14:pctWidth>0</wp14:pctWidth>
            </wp14:sizeRelH>
            <wp14:sizeRelV relativeFrom="page">
              <wp14:pctHeight>0</wp14:pctHeight>
            </wp14:sizeRelV>
          </wp:anchor>
        </w:drawing>
      </w:r>
      <w:r w:rsidRPr="00847D0B">
        <w:rPr>
          <w:rFonts w:ascii="Arial" w:hAnsi="Arial" w:cs="Arial"/>
          <w:b/>
          <w:color w:val="006600"/>
          <w:sz w:val="52"/>
        </w:rPr>
        <w:t>Agricultural Energy Efficiency Initiative (AEEI)</w:t>
      </w:r>
      <w:r w:rsidR="00B702D6" w:rsidRPr="00847D0B">
        <w:rPr>
          <w:rFonts w:ascii="Arial" w:hAnsi="Arial" w:cs="Arial"/>
          <w:b/>
          <w:color w:val="006600"/>
          <w:sz w:val="52"/>
        </w:rPr>
        <w:t>:</w:t>
      </w:r>
    </w:p>
    <w:p w:rsidR="00B702D6" w:rsidRPr="00847D0B" w:rsidRDefault="00B702D6" w:rsidP="00B702D6">
      <w:pPr>
        <w:spacing w:after="0"/>
        <w:jc w:val="right"/>
        <w:rPr>
          <w:rFonts w:ascii="Arial" w:hAnsi="Arial" w:cs="Arial"/>
          <w:b/>
          <w:i/>
          <w:color w:val="006600"/>
          <w:sz w:val="28"/>
          <w:szCs w:val="36"/>
        </w:rPr>
      </w:pPr>
      <w:r w:rsidRPr="00847D0B">
        <w:rPr>
          <w:rFonts w:ascii="Arial" w:hAnsi="Arial" w:cs="Arial"/>
          <w:b/>
          <w:i/>
          <w:color w:val="006600"/>
          <w:szCs w:val="36"/>
        </w:rPr>
        <w:t xml:space="preserve">A </w:t>
      </w:r>
      <w:r w:rsidR="00847D0B" w:rsidRPr="00847D0B">
        <w:rPr>
          <w:rFonts w:ascii="Arial" w:hAnsi="Arial" w:cs="Arial"/>
          <w:b/>
          <w:i/>
          <w:color w:val="006600"/>
          <w:szCs w:val="36"/>
        </w:rPr>
        <w:t>Farm Energy Program</w:t>
      </w:r>
      <w:r w:rsidRPr="00847D0B">
        <w:rPr>
          <w:rFonts w:ascii="Arial" w:hAnsi="Arial" w:cs="Arial"/>
          <w:b/>
          <w:i/>
          <w:color w:val="006600"/>
          <w:szCs w:val="36"/>
        </w:rPr>
        <w:t xml:space="preserve"> for Southside and Southwest Virginia</w:t>
      </w:r>
    </w:p>
    <w:p w:rsidR="00B702D6" w:rsidRPr="00847D0B" w:rsidRDefault="00B702D6" w:rsidP="00B702D6">
      <w:pPr>
        <w:spacing w:after="0" w:line="240" w:lineRule="auto"/>
        <w:jc w:val="right"/>
        <w:rPr>
          <w:rFonts w:ascii="Arial" w:hAnsi="Arial" w:cs="Arial"/>
          <w:sz w:val="18"/>
          <w:szCs w:val="18"/>
        </w:rPr>
      </w:pPr>
      <w:r w:rsidRPr="00847D0B">
        <w:rPr>
          <w:rFonts w:ascii="Arial" w:hAnsi="Arial" w:cs="Arial"/>
          <w:sz w:val="18"/>
          <w:szCs w:val="18"/>
        </w:rPr>
        <w:t>Funded by a 201</w:t>
      </w:r>
      <w:r w:rsidR="00847D0B">
        <w:rPr>
          <w:rFonts w:ascii="Arial" w:hAnsi="Arial" w:cs="Arial"/>
          <w:sz w:val="18"/>
          <w:szCs w:val="18"/>
        </w:rPr>
        <w:t>4</w:t>
      </w:r>
      <w:r w:rsidRPr="00847D0B">
        <w:rPr>
          <w:rFonts w:ascii="Arial" w:hAnsi="Arial" w:cs="Arial"/>
          <w:sz w:val="18"/>
          <w:szCs w:val="18"/>
        </w:rPr>
        <w:t xml:space="preserve"> grant from the </w:t>
      </w:r>
    </w:p>
    <w:p w:rsidR="00B702D6" w:rsidRPr="00847D0B" w:rsidRDefault="00B702D6" w:rsidP="00B702D6">
      <w:pPr>
        <w:spacing w:after="0" w:line="240" w:lineRule="auto"/>
        <w:jc w:val="right"/>
        <w:rPr>
          <w:rFonts w:ascii="Arial" w:hAnsi="Arial" w:cs="Arial"/>
          <w:sz w:val="18"/>
          <w:szCs w:val="18"/>
        </w:rPr>
      </w:pPr>
      <w:r w:rsidRPr="00847D0B">
        <w:rPr>
          <w:rFonts w:ascii="Arial" w:hAnsi="Arial" w:cs="Arial"/>
          <w:sz w:val="18"/>
          <w:szCs w:val="18"/>
        </w:rPr>
        <w:t xml:space="preserve">Virginia Tobacco Indemnification and Revitalization Commission </w:t>
      </w:r>
    </w:p>
    <w:p w:rsidR="00B702D6" w:rsidRPr="00847D0B" w:rsidRDefault="00B702D6" w:rsidP="00B702D6">
      <w:pPr>
        <w:spacing w:after="0" w:line="240" w:lineRule="auto"/>
        <w:jc w:val="right"/>
        <w:rPr>
          <w:rFonts w:ascii="Arial" w:hAnsi="Arial" w:cs="Arial"/>
          <w:i/>
          <w:sz w:val="18"/>
          <w:szCs w:val="18"/>
        </w:rPr>
      </w:pPr>
      <w:proofErr w:type="gramStart"/>
      <w:r w:rsidRPr="00847D0B">
        <w:rPr>
          <w:rFonts w:ascii="Arial" w:hAnsi="Arial" w:cs="Arial"/>
          <w:i/>
          <w:sz w:val="18"/>
          <w:szCs w:val="18"/>
        </w:rPr>
        <w:t>and</w:t>
      </w:r>
      <w:proofErr w:type="gramEnd"/>
      <w:r w:rsidRPr="00847D0B">
        <w:rPr>
          <w:rFonts w:ascii="Arial" w:hAnsi="Arial" w:cs="Arial"/>
          <w:i/>
          <w:sz w:val="18"/>
          <w:szCs w:val="18"/>
        </w:rPr>
        <w:t xml:space="preserve"> is supported by </w:t>
      </w:r>
    </w:p>
    <w:p w:rsidR="00847D0B" w:rsidRDefault="00B702D6" w:rsidP="00B702D6">
      <w:pPr>
        <w:spacing w:after="0" w:line="240" w:lineRule="auto"/>
        <w:jc w:val="right"/>
        <w:rPr>
          <w:rFonts w:ascii="Arial" w:hAnsi="Arial" w:cs="Arial"/>
          <w:sz w:val="18"/>
          <w:szCs w:val="18"/>
        </w:rPr>
      </w:pPr>
      <w:r w:rsidRPr="00F63E1D">
        <w:rPr>
          <w:rFonts w:ascii="Arial" w:hAnsi="Arial" w:cs="Arial"/>
          <w:sz w:val="18"/>
          <w:szCs w:val="18"/>
        </w:rPr>
        <w:t xml:space="preserve">VCE Community Viability </w:t>
      </w:r>
      <w:r>
        <w:rPr>
          <w:rFonts w:ascii="Arial" w:hAnsi="Arial" w:cs="Arial"/>
          <w:sz w:val="18"/>
          <w:szCs w:val="18"/>
        </w:rPr>
        <w:t xml:space="preserve">and the </w:t>
      </w:r>
    </w:p>
    <w:p w:rsidR="00B702D6" w:rsidRPr="00F63E1D" w:rsidRDefault="00B702D6" w:rsidP="00B702D6">
      <w:pPr>
        <w:spacing w:after="0" w:line="240" w:lineRule="auto"/>
        <w:jc w:val="right"/>
        <w:rPr>
          <w:rFonts w:ascii="Arial" w:hAnsi="Arial" w:cs="Arial"/>
          <w:sz w:val="18"/>
          <w:szCs w:val="18"/>
        </w:rPr>
      </w:pPr>
      <w:r>
        <w:rPr>
          <w:rFonts w:ascii="Arial" w:hAnsi="Arial" w:cs="Arial"/>
          <w:sz w:val="18"/>
          <w:szCs w:val="18"/>
        </w:rPr>
        <w:t>Virginia Tech Biological Systems Engineering Department</w:t>
      </w:r>
      <w:r w:rsidRPr="00F63E1D">
        <w:rPr>
          <w:rFonts w:ascii="Arial" w:hAnsi="Arial" w:cs="Arial"/>
          <w:sz w:val="18"/>
          <w:szCs w:val="18"/>
        </w:rPr>
        <w:t>.</w:t>
      </w:r>
    </w:p>
    <w:p w:rsidR="00B702D6" w:rsidRDefault="00B702D6" w:rsidP="00B702D6">
      <w:pPr>
        <w:spacing w:after="0" w:line="240" w:lineRule="auto"/>
      </w:pPr>
    </w:p>
    <w:p w:rsidR="00B702D6" w:rsidRPr="001F685C" w:rsidRDefault="00B702D6" w:rsidP="00B702D6">
      <w:pPr>
        <w:spacing w:after="0" w:line="240" w:lineRule="auto"/>
        <w:rPr>
          <w:rFonts w:ascii="Arial" w:hAnsi="Arial" w:cs="Arial"/>
          <w:i/>
        </w:rPr>
      </w:pPr>
      <w:r w:rsidRPr="001F685C">
        <w:rPr>
          <w:rFonts w:ascii="Arial" w:hAnsi="Arial" w:cs="Arial"/>
          <w:i/>
        </w:rPr>
        <w:t>Southside and Southwest Virginia farmers interested in en</w:t>
      </w:r>
      <w:r w:rsidR="001A30D7" w:rsidRPr="001F685C">
        <w:rPr>
          <w:rFonts w:ascii="Arial" w:hAnsi="Arial" w:cs="Arial"/>
          <w:i/>
        </w:rPr>
        <w:t>ergy efficiency improvements</w:t>
      </w:r>
      <w:r w:rsidR="007E0590" w:rsidRPr="001F685C">
        <w:rPr>
          <w:rFonts w:ascii="Arial" w:hAnsi="Arial" w:cs="Arial"/>
          <w:i/>
        </w:rPr>
        <w:t xml:space="preserve"> are invited to apply to </w:t>
      </w:r>
      <w:r w:rsidR="001A30D7" w:rsidRPr="001F685C">
        <w:rPr>
          <w:rFonts w:ascii="Arial" w:hAnsi="Arial" w:cs="Arial"/>
          <w:i/>
        </w:rPr>
        <w:t>the Agricultural Ener</w:t>
      </w:r>
      <w:r w:rsidR="007E0590" w:rsidRPr="001F685C">
        <w:rPr>
          <w:rFonts w:ascii="Arial" w:hAnsi="Arial" w:cs="Arial"/>
          <w:i/>
        </w:rPr>
        <w:t>gy Efficiency Initiative (AEEI).  A</w:t>
      </w:r>
      <w:r w:rsidR="009C159F" w:rsidRPr="001F685C">
        <w:rPr>
          <w:rFonts w:ascii="Arial" w:hAnsi="Arial" w:cs="Arial"/>
          <w:i/>
        </w:rPr>
        <w:t>t least 60 </w:t>
      </w:r>
      <w:r w:rsidR="001A30D7" w:rsidRPr="001F685C">
        <w:rPr>
          <w:rFonts w:ascii="Arial" w:hAnsi="Arial" w:cs="Arial"/>
          <w:i/>
        </w:rPr>
        <w:t>farmers in the Tobacco Region</w:t>
      </w:r>
      <w:r w:rsidR="009C159F" w:rsidRPr="001F685C">
        <w:rPr>
          <w:rFonts w:ascii="Arial" w:hAnsi="Arial" w:cs="Arial"/>
          <w:i/>
        </w:rPr>
        <w:t xml:space="preserve"> who are accepted into the AEEI will </w:t>
      </w:r>
      <w:r w:rsidR="007E0590" w:rsidRPr="001F685C">
        <w:rPr>
          <w:rFonts w:ascii="Arial" w:hAnsi="Arial" w:cs="Arial"/>
          <w:i/>
        </w:rPr>
        <w:t xml:space="preserve">be </w:t>
      </w:r>
      <w:r w:rsidR="009C159F" w:rsidRPr="001F685C">
        <w:rPr>
          <w:rFonts w:ascii="Arial" w:hAnsi="Arial" w:cs="Arial"/>
          <w:i/>
        </w:rPr>
        <w:t>allocated a $5,000 energy account that will provide</w:t>
      </w:r>
      <w:r w:rsidR="001A30D7" w:rsidRPr="001F685C">
        <w:rPr>
          <w:rFonts w:ascii="Arial" w:hAnsi="Arial" w:cs="Arial"/>
          <w:i/>
        </w:rPr>
        <w:t xml:space="preserve"> 1) access to and funding for energy audits an</w:t>
      </w:r>
      <w:r w:rsidR="009C159F" w:rsidRPr="001F685C">
        <w:rPr>
          <w:rFonts w:ascii="Arial" w:hAnsi="Arial" w:cs="Arial"/>
          <w:i/>
        </w:rPr>
        <w:t>d renewable feasibility studies and</w:t>
      </w:r>
      <w:r w:rsidR="001A30D7" w:rsidRPr="001F685C">
        <w:rPr>
          <w:rFonts w:ascii="Arial" w:hAnsi="Arial" w:cs="Arial"/>
          <w:i/>
        </w:rPr>
        <w:t xml:space="preserve"> 2) a cost-share program for retr</w:t>
      </w:r>
      <w:r w:rsidR="009C159F" w:rsidRPr="001F685C">
        <w:rPr>
          <w:rFonts w:ascii="Arial" w:hAnsi="Arial" w:cs="Arial"/>
          <w:i/>
        </w:rPr>
        <w:t>ofit and/or renewable systems.  In addition, participants will have</w:t>
      </w:r>
      <w:r w:rsidR="001A30D7" w:rsidRPr="001F685C">
        <w:rPr>
          <w:rFonts w:ascii="Arial" w:hAnsi="Arial" w:cs="Arial"/>
          <w:i/>
        </w:rPr>
        <w:t xml:space="preserve"> opportunities to participate in educational programs on energy efficiency practices and technologies.  </w:t>
      </w:r>
    </w:p>
    <w:p w:rsidR="00B702D6" w:rsidRPr="00D6432B" w:rsidRDefault="00B702D6" w:rsidP="00B702D6">
      <w:pPr>
        <w:spacing w:after="0"/>
        <w:rPr>
          <w:rFonts w:ascii="Arial" w:hAnsi="Arial" w:cs="Arial"/>
          <w:b/>
          <w:sz w:val="28"/>
          <w:szCs w:val="28"/>
          <w:u w:val="single"/>
        </w:rPr>
      </w:pPr>
      <w:bookmarkStart w:id="0" w:name="_GoBack"/>
      <w:bookmarkEnd w:id="0"/>
    </w:p>
    <w:p w:rsidR="001A30D7" w:rsidRDefault="00B702D6" w:rsidP="00B702D6">
      <w:pPr>
        <w:spacing w:after="0"/>
        <w:rPr>
          <w:rFonts w:ascii="Arial" w:hAnsi="Arial" w:cs="Arial"/>
        </w:rPr>
      </w:pPr>
      <w:r w:rsidRPr="00847D0B">
        <w:rPr>
          <w:rFonts w:ascii="Arial" w:hAnsi="Arial" w:cs="Arial"/>
          <w:b/>
          <w:color w:val="006600"/>
          <w:sz w:val="24"/>
          <w:szCs w:val="24"/>
          <w14:shadow w14:blurRad="50800" w14:dist="38100" w14:dir="2700000" w14:sx="100000" w14:sy="100000" w14:kx="0" w14:ky="0" w14:algn="tl">
            <w14:srgbClr w14:val="000000">
              <w14:alpha w14:val="60000"/>
            </w14:srgbClr>
          </w14:shadow>
        </w:rPr>
        <w:t>PROGRAM GOALS</w:t>
      </w:r>
      <w:r w:rsidR="001A30D7" w:rsidRPr="001A30D7">
        <w:rPr>
          <w:rFonts w:ascii="Arial" w:hAnsi="Arial" w:cs="Arial"/>
        </w:rPr>
        <w:t xml:space="preserve"> </w:t>
      </w:r>
    </w:p>
    <w:p w:rsidR="00B702D6" w:rsidRPr="00847D0B" w:rsidRDefault="001A30D7" w:rsidP="00B702D6">
      <w:pPr>
        <w:spacing w:after="0"/>
        <w:rPr>
          <w:rFonts w:ascii="Arial" w:hAnsi="Arial" w:cs="Arial"/>
          <w:b/>
          <w:color w:val="006600"/>
          <w:sz w:val="24"/>
          <w:szCs w:val="24"/>
          <w14:shadow w14:blurRad="50800" w14:dist="38100" w14:dir="2700000" w14:sx="100000" w14:sy="100000" w14:kx="0" w14:ky="0" w14:algn="tl">
            <w14:srgbClr w14:val="000000">
              <w14:alpha w14:val="60000"/>
            </w14:srgbClr>
          </w14:shadow>
        </w:rPr>
      </w:pPr>
      <w:r>
        <w:rPr>
          <w:rFonts w:ascii="Arial" w:hAnsi="Arial" w:cs="Arial"/>
        </w:rPr>
        <w:t xml:space="preserve">The goal of </w:t>
      </w:r>
      <w:r>
        <w:rPr>
          <w:rFonts w:ascii="Arial" w:hAnsi="Arial" w:cs="Arial"/>
          <w:i/>
        </w:rPr>
        <w:t xml:space="preserve">AEEI </w:t>
      </w:r>
      <w:r w:rsidRPr="00A932A8">
        <w:rPr>
          <w:rFonts w:ascii="Arial" w:hAnsi="Arial" w:cs="Arial"/>
        </w:rPr>
        <w:t>is to first find these e</w:t>
      </w:r>
      <w:r>
        <w:rPr>
          <w:rFonts w:ascii="Arial" w:hAnsi="Arial" w:cs="Arial"/>
        </w:rPr>
        <w:t>nergy-cost saving opportunities and then support</w:t>
      </w:r>
      <w:r w:rsidRPr="00A932A8">
        <w:rPr>
          <w:rFonts w:ascii="Arial" w:hAnsi="Arial" w:cs="Arial"/>
        </w:rPr>
        <w:t xml:space="preserve"> the implementation of appropriate on-farm solutions to reduce operating expenses.  Together the outcome will increase the competitive advantage of each participating farm and the region’s production systems.</w:t>
      </w:r>
    </w:p>
    <w:p w:rsidR="00FA76E7" w:rsidRDefault="00FA76E7" w:rsidP="00B702D6">
      <w:pPr>
        <w:pStyle w:val="ListParagraph"/>
        <w:numPr>
          <w:ilvl w:val="0"/>
          <w:numId w:val="1"/>
        </w:numPr>
        <w:spacing w:after="0" w:line="240" w:lineRule="auto"/>
        <w:rPr>
          <w:rFonts w:ascii="Arial" w:hAnsi="Arial" w:cs="Arial"/>
        </w:rPr>
        <w:sectPr w:rsidR="00FA76E7" w:rsidSect="00860EA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008" w:bottom="1152" w:left="1008" w:header="720" w:footer="720" w:gutter="0"/>
          <w:cols w:space="1440"/>
          <w:docGrid w:linePitch="360"/>
        </w:sectPr>
      </w:pPr>
    </w:p>
    <w:p w:rsidR="00B702D6" w:rsidRPr="00FA76E7" w:rsidRDefault="00B702D6" w:rsidP="00B702D6">
      <w:pPr>
        <w:pStyle w:val="ListParagraph"/>
        <w:numPr>
          <w:ilvl w:val="0"/>
          <w:numId w:val="1"/>
        </w:numPr>
        <w:spacing w:after="0" w:line="240" w:lineRule="auto"/>
        <w:rPr>
          <w:rFonts w:ascii="Arial" w:hAnsi="Arial" w:cs="Arial"/>
          <w:sz w:val="20"/>
          <w:szCs w:val="20"/>
        </w:rPr>
      </w:pPr>
      <w:r w:rsidRPr="00FA76E7">
        <w:rPr>
          <w:rFonts w:ascii="Arial" w:hAnsi="Arial" w:cs="Arial"/>
          <w:sz w:val="20"/>
          <w:szCs w:val="20"/>
        </w:rPr>
        <w:lastRenderedPageBreak/>
        <w:t>Raise awareness of opportunities to improve en</w:t>
      </w:r>
      <w:r w:rsidR="002345E6">
        <w:rPr>
          <w:rFonts w:ascii="Arial" w:hAnsi="Arial" w:cs="Arial"/>
          <w:sz w:val="20"/>
          <w:szCs w:val="20"/>
        </w:rPr>
        <w:t>ergy efficiency resulting in  r</w:t>
      </w:r>
      <w:r w:rsidRPr="00FA76E7">
        <w:rPr>
          <w:rFonts w:ascii="Arial" w:hAnsi="Arial" w:cs="Arial"/>
          <w:sz w:val="20"/>
          <w:szCs w:val="20"/>
        </w:rPr>
        <w:t>educ</w:t>
      </w:r>
      <w:r w:rsidR="002345E6">
        <w:rPr>
          <w:rFonts w:ascii="Arial" w:hAnsi="Arial" w:cs="Arial"/>
          <w:sz w:val="20"/>
          <w:szCs w:val="20"/>
        </w:rPr>
        <w:t>ed</w:t>
      </w:r>
      <w:r w:rsidRPr="00FA76E7">
        <w:rPr>
          <w:rFonts w:ascii="Arial" w:hAnsi="Arial" w:cs="Arial"/>
          <w:sz w:val="20"/>
          <w:szCs w:val="20"/>
        </w:rPr>
        <w:t xml:space="preserve"> production costs.</w:t>
      </w:r>
    </w:p>
    <w:p w:rsidR="00B702D6" w:rsidRPr="00FA76E7" w:rsidRDefault="00B702D6" w:rsidP="00B702D6">
      <w:pPr>
        <w:pStyle w:val="ListParagraph"/>
        <w:numPr>
          <w:ilvl w:val="0"/>
          <w:numId w:val="1"/>
        </w:numPr>
        <w:spacing w:after="0" w:line="240" w:lineRule="auto"/>
        <w:rPr>
          <w:rFonts w:ascii="Arial" w:hAnsi="Arial" w:cs="Arial"/>
          <w:sz w:val="20"/>
          <w:szCs w:val="20"/>
        </w:rPr>
      </w:pPr>
      <w:r w:rsidRPr="00FA76E7">
        <w:rPr>
          <w:rFonts w:ascii="Arial" w:hAnsi="Arial" w:cs="Arial"/>
          <w:sz w:val="20"/>
          <w:szCs w:val="20"/>
        </w:rPr>
        <w:t>Assist farmers in conducting an on-farm energy assessment to identify energy savings opportunities specific to their operation.</w:t>
      </w:r>
    </w:p>
    <w:p w:rsidR="00B702D6" w:rsidRPr="00FA76E7" w:rsidRDefault="00B702D6" w:rsidP="00B702D6">
      <w:pPr>
        <w:pStyle w:val="ListParagraph"/>
        <w:numPr>
          <w:ilvl w:val="0"/>
          <w:numId w:val="1"/>
        </w:numPr>
        <w:spacing w:after="0" w:line="240" w:lineRule="auto"/>
        <w:rPr>
          <w:rFonts w:ascii="Arial" w:hAnsi="Arial" w:cs="Arial"/>
          <w:sz w:val="20"/>
          <w:szCs w:val="20"/>
        </w:rPr>
      </w:pPr>
      <w:r w:rsidRPr="00FA76E7">
        <w:rPr>
          <w:rFonts w:ascii="Arial" w:hAnsi="Arial" w:cs="Arial"/>
          <w:sz w:val="20"/>
          <w:szCs w:val="20"/>
        </w:rPr>
        <w:lastRenderedPageBreak/>
        <w:t>Provide financial incentives to upgrade to energy efficient equipment and systems identified by the energy assessment.</w:t>
      </w:r>
    </w:p>
    <w:p w:rsidR="00B702D6" w:rsidRPr="00FA76E7" w:rsidRDefault="00B702D6" w:rsidP="00B702D6">
      <w:pPr>
        <w:pStyle w:val="ListParagraph"/>
        <w:numPr>
          <w:ilvl w:val="0"/>
          <w:numId w:val="1"/>
        </w:numPr>
        <w:spacing w:after="0" w:line="240" w:lineRule="auto"/>
        <w:rPr>
          <w:rFonts w:ascii="Arial" w:hAnsi="Arial" w:cs="Arial"/>
          <w:sz w:val="20"/>
          <w:szCs w:val="20"/>
        </w:rPr>
      </w:pPr>
      <w:r w:rsidRPr="00FA76E7">
        <w:rPr>
          <w:rFonts w:ascii="Arial" w:hAnsi="Arial" w:cs="Arial"/>
          <w:sz w:val="20"/>
          <w:szCs w:val="20"/>
        </w:rPr>
        <w:t xml:space="preserve">Provide energy efficiency resources required to pursue renewable energy and energy efficiency grants and subsidized loans through the USDA Rural Energy for America Program.   </w:t>
      </w:r>
    </w:p>
    <w:p w:rsidR="00FA76E7" w:rsidRDefault="00FA76E7" w:rsidP="00B702D6">
      <w:pPr>
        <w:spacing w:after="0"/>
        <w:sectPr w:rsidR="00FA76E7" w:rsidSect="00FA76E7">
          <w:type w:val="continuous"/>
          <w:pgSz w:w="12240" w:h="15840"/>
          <w:pgMar w:top="1440" w:right="1440" w:bottom="1440" w:left="1440" w:header="720" w:footer="720" w:gutter="0"/>
          <w:cols w:num="2" w:space="1440"/>
          <w:docGrid w:linePitch="360"/>
        </w:sectPr>
      </w:pPr>
    </w:p>
    <w:p w:rsidR="00B702D6" w:rsidRDefault="00B702D6" w:rsidP="00B702D6">
      <w:pPr>
        <w:spacing w:after="0"/>
      </w:pPr>
    </w:p>
    <w:p w:rsidR="00B702D6" w:rsidRPr="00D76BAF" w:rsidRDefault="00B702D6" w:rsidP="00E7554F">
      <w:pPr>
        <w:spacing w:after="0"/>
        <w:rPr>
          <w:rFonts w:ascii="Arial" w:hAnsi="Arial" w:cs="Arial"/>
          <w:i/>
          <w:sz w:val="24"/>
          <w:szCs w:val="28"/>
        </w:rPr>
      </w:pPr>
      <w:r w:rsidRPr="00847D0B">
        <w:rPr>
          <w:rFonts w:ascii="Arial" w:hAnsi="Arial" w:cs="Arial"/>
          <w:b/>
          <w:i/>
          <w:color w:val="006600"/>
          <w:sz w:val="28"/>
          <w:szCs w:val="28"/>
          <w14:shadow w14:blurRad="50800" w14:dist="38100" w14:dir="2700000" w14:sx="100000" w14:sy="100000" w14:kx="0" w14:ky="0" w14:algn="tl">
            <w14:srgbClr w14:val="000000">
              <w14:alpha w14:val="60000"/>
            </w14:srgbClr>
          </w14:shadow>
        </w:rPr>
        <w:t>INTERESTED IN PARTICIPATING?</w:t>
      </w:r>
      <w:r w:rsidR="00E7554F" w:rsidRPr="00847D0B">
        <w:rPr>
          <w:rFonts w:ascii="Arial" w:hAnsi="Arial" w:cs="Arial"/>
          <w:b/>
          <w:i/>
          <w:color w:val="006600"/>
          <w:sz w:val="28"/>
          <w:szCs w:val="28"/>
          <w14:shadow w14:blurRad="50800" w14:dist="38100" w14:dir="2700000" w14:sx="100000" w14:sy="100000" w14:kx="0" w14:ky="0" w14:algn="tl">
            <w14:srgbClr w14:val="000000">
              <w14:alpha w14:val="60000"/>
            </w14:srgbClr>
          </w14:shadow>
        </w:rPr>
        <w:t xml:space="preserve"> . . .</w:t>
      </w:r>
      <w:r w:rsidR="00186963" w:rsidRPr="00847D0B">
        <w:rPr>
          <w:rFonts w:ascii="Arial" w:hAnsi="Arial" w:cs="Arial"/>
          <w:b/>
          <w:i/>
          <w:color w:val="006600"/>
          <w:sz w:val="28"/>
          <w:szCs w:val="28"/>
          <w14:shadow w14:blurRad="50800" w14:dist="38100" w14:dir="2700000" w14:sx="100000" w14:sy="100000" w14:kx="0" w14:ky="0" w14:algn="tl">
            <w14:srgbClr w14:val="000000">
              <w14:alpha w14:val="60000"/>
            </w14:srgbClr>
          </w14:shadow>
        </w:rPr>
        <w:t xml:space="preserve"> </w:t>
      </w:r>
      <w:r w:rsidRPr="00E7554F">
        <w:rPr>
          <w:rFonts w:ascii="Arial" w:hAnsi="Arial" w:cs="Arial"/>
          <w:b/>
          <w:i/>
          <w:color w:val="006600"/>
          <w:sz w:val="24"/>
          <w:szCs w:val="28"/>
        </w:rPr>
        <w:t>Here’s how the program works.</w:t>
      </w:r>
    </w:p>
    <w:p w:rsidR="00E7554F" w:rsidRPr="00847D0B" w:rsidRDefault="00E7554F" w:rsidP="00B702D6">
      <w:pPr>
        <w:spacing w:after="0" w:line="240" w:lineRule="auto"/>
        <w:rPr>
          <w:rFonts w:ascii="Arial" w:hAnsi="Arial" w:cs="Arial"/>
          <w:b/>
          <w:color w:val="006600"/>
          <w:sz w:val="24"/>
          <w:szCs w:val="24"/>
          <w14:shadow w14:blurRad="50800" w14:dist="38100" w14:dir="2700000" w14:sx="100000" w14:sy="100000" w14:kx="0" w14:ky="0" w14:algn="tl">
            <w14:srgbClr w14:val="000000">
              <w14:alpha w14:val="60000"/>
            </w14:srgbClr>
          </w14:shadow>
        </w:rPr>
        <w:sectPr w:rsidR="00E7554F" w:rsidRPr="00847D0B" w:rsidSect="00FA76E7">
          <w:type w:val="continuous"/>
          <w:pgSz w:w="12240" w:h="15840"/>
          <w:pgMar w:top="1440" w:right="1440" w:bottom="1440" w:left="1440" w:header="720" w:footer="720" w:gutter="0"/>
          <w:cols w:space="1440"/>
          <w:docGrid w:linePitch="360"/>
        </w:sectPr>
      </w:pPr>
    </w:p>
    <w:p w:rsidR="00B702D6" w:rsidRPr="0001496D" w:rsidRDefault="00B702D6" w:rsidP="0001496D">
      <w:pPr>
        <w:spacing w:after="0" w:line="240" w:lineRule="auto"/>
        <w:rPr>
          <w:rFonts w:ascii="Arial" w:hAnsi="Arial" w:cs="Arial"/>
          <w:sz w:val="20"/>
          <w:szCs w:val="20"/>
        </w:rPr>
      </w:pPr>
      <w:r w:rsidRPr="0001496D">
        <w:rPr>
          <w:rFonts w:ascii="Arial" w:hAnsi="Arial" w:cs="Arial"/>
          <w:sz w:val="20"/>
          <w:szCs w:val="20"/>
        </w:rPr>
        <w:lastRenderedPageBreak/>
        <w:t xml:space="preserve">Decide that you need an energy assessment of your agricultural operation in order to create a more energy efficient process.  </w:t>
      </w:r>
      <w:r w:rsidR="009C159F" w:rsidRPr="0001496D">
        <w:rPr>
          <w:rFonts w:ascii="Arial" w:hAnsi="Arial" w:cs="Arial"/>
          <w:sz w:val="20"/>
          <w:szCs w:val="20"/>
        </w:rPr>
        <w:t xml:space="preserve">Or, if a farm </w:t>
      </w:r>
      <w:r w:rsidR="00860EA3" w:rsidRPr="0001496D">
        <w:rPr>
          <w:rFonts w:ascii="Arial" w:hAnsi="Arial" w:cs="Arial"/>
          <w:sz w:val="20"/>
          <w:szCs w:val="20"/>
        </w:rPr>
        <w:t xml:space="preserve">energy audit </w:t>
      </w:r>
      <w:r w:rsidR="009C159F" w:rsidRPr="0001496D">
        <w:rPr>
          <w:rFonts w:ascii="Arial" w:hAnsi="Arial" w:cs="Arial"/>
          <w:sz w:val="20"/>
          <w:szCs w:val="20"/>
        </w:rPr>
        <w:t>(ASABE S612 Farm Energy Audit Criteria</w:t>
      </w:r>
      <w:r w:rsidR="00140800">
        <w:rPr>
          <w:rFonts w:ascii="Arial" w:hAnsi="Arial" w:cs="Arial"/>
          <w:sz w:val="20"/>
          <w:szCs w:val="20"/>
        </w:rPr>
        <w:t xml:space="preserve"> or ASHRAE Level II</w:t>
      </w:r>
      <w:r w:rsidR="009C159F" w:rsidRPr="0001496D">
        <w:rPr>
          <w:rFonts w:ascii="Arial" w:hAnsi="Arial" w:cs="Arial"/>
          <w:sz w:val="20"/>
          <w:szCs w:val="20"/>
        </w:rPr>
        <w:t xml:space="preserve">) </w:t>
      </w:r>
      <w:r w:rsidR="00860EA3" w:rsidRPr="0001496D">
        <w:rPr>
          <w:rFonts w:ascii="Arial" w:hAnsi="Arial" w:cs="Arial"/>
          <w:sz w:val="20"/>
          <w:szCs w:val="20"/>
        </w:rPr>
        <w:t>has been completed</w:t>
      </w:r>
      <w:r w:rsidR="009C159F" w:rsidRPr="0001496D">
        <w:rPr>
          <w:rFonts w:ascii="Arial" w:hAnsi="Arial" w:cs="Arial"/>
          <w:sz w:val="20"/>
          <w:szCs w:val="20"/>
        </w:rPr>
        <w:t xml:space="preserve"> within the past two years</w:t>
      </w:r>
      <w:r w:rsidR="00860EA3" w:rsidRPr="0001496D">
        <w:rPr>
          <w:rFonts w:ascii="Arial" w:hAnsi="Arial" w:cs="Arial"/>
          <w:sz w:val="20"/>
          <w:szCs w:val="20"/>
        </w:rPr>
        <w:t>, decide that you are ready to implement the audit’s energy efficiency recommendations.</w:t>
      </w:r>
    </w:p>
    <w:p w:rsidR="00B702D6" w:rsidRPr="00847D0B" w:rsidRDefault="00B702D6" w:rsidP="00B702D6">
      <w:pPr>
        <w:spacing w:after="0" w:line="240" w:lineRule="auto"/>
        <w:rPr>
          <w:rFonts w:ascii="Arial" w:hAnsi="Arial" w:cs="Arial"/>
          <w:b/>
          <w:color w:val="006600"/>
          <w:sz w:val="20"/>
          <w:szCs w:val="20"/>
          <w14:shadow w14:blurRad="50800" w14:dist="38100" w14:dir="2700000" w14:sx="100000" w14:sy="100000" w14:kx="0" w14:ky="0" w14:algn="tl">
            <w14:srgbClr w14:val="000000">
              <w14:alpha w14:val="60000"/>
            </w14:srgbClr>
          </w14:shadow>
        </w:rPr>
      </w:pPr>
    </w:p>
    <w:p w:rsidR="00B702D6" w:rsidRPr="00E7554F" w:rsidRDefault="009C159F" w:rsidP="00B702D6">
      <w:pPr>
        <w:spacing w:after="0" w:line="240" w:lineRule="auto"/>
        <w:rPr>
          <w:rFonts w:ascii="Arial" w:hAnsi="Arial" w:cs="Arial"/>
          <w:sz w:val="20"/>
          <w:szCs w:val="20"/>
        </w:rPr>
      </w:pPr>
      <w:r w:rsidRPr="0001496D">
        <w:rPr>
          <w:rFonts w:ascii="Arial" w:hAnsi="Arial" w:cs="Arial"/>
          <w:sz w:val="20"/>
          <w:szCs w:val="20"/>
        </w:rPr>
        <w:t>I</w:t>
      </w:r>
      <w:r>
        <w:rPr>
          <w:rFonts w:ascii="Arial" w:hAnsi="Arial" w:cs="Arial"/>
          <w:sz w:val="20"/>
          <w:szCs w:val="20"/>
        </w:rPr>
        <w:t xml:space="preserve">f needed, an energy audit will be scheduled for your farm.  </w:t>
      </w:r>
      <w:r w:rsidRPr="00E7554F">
        <w:rPr>
          <w:rFonts w:ascii="Arial" w:hAnsi="Arial" w:cs="Arial"/>
          <w:sz w:val="20"/>
          <w:szCs w:val="20"/>
        </w:rPr>
        <w:t xml:space="preserve">Once you receive the report, </w:t>
      </w:r>
      <w:r w:rsidRPr="00E7554F">
        <w:rPr>
          <w:rFonts w:ascii="Arial" w:hAnsi="Arial" w:cs="Arial"/>
          <w:sz w:val="20"/>
          <w:szCs w:val="20"/>
        </w:rPr>
        <w:lastRenderedPageBreak/>
        <w:t>you will have the opportunity to meet with your Extension agent</w:t>
      </w:r>
      <w:r>
        <w:rPr>
          <w:rFonts w:ascii="Arial" w:hAnsi="Arial" w:cs="Arial"/>
          <w:sz w:val="20"/>
          <w:szCs w:val="20"/>
        </w:rPr>
        <w:t xml:space="preserve"> and discuss the recommendations.</w:t>
      </w:r>
    </w:p>
    <w:p w:rsidR="00B702D6" w:rsidRPr="00E7554F" w:rsidRDefault="00B702D6" w:rsidP="00B702D6">
      <w:pPr>
        <w:spacing w:after="0" w:line="240" w:lineRule="auto"/>
        <w:rPr>
          <w:rFonts w:ascii="Arial" w:hAnsi="Arial" w:cs="Arial"/>
          <w:sz w:val="20"/>
          <w:szCs w:val="20"/>
        </w:rPr>
      </w:pPr>
    </w:p>
    <w:p w:rsidR="0001496D" w:rsidRDefault="009C159F" w:rsidP="00B702D6">
      <w:pPr>
        <w:spacing w:after="0" w:line="240" w:lineRule="auto"/>
        <w:rPr>
          <w:rFonts w:ascii="Arial" w:hAnsi="Arial" w:cs="Arial"/>
          <w:sz w:val="20"/>
          <w:szCs w:val="20"/>
        </w:rPr>
        <w:sectPr w:rsidR="0001496D" w:rsidSect="00E7554F">
          <w:type w:val="continuous"/>
          <w:pgSz w:w="12240" w:h="15840"/>
          <w:pgMar w:top="1440" w:right="1440" w:bottom="1440" w:left="1440" w:header="720" w:footer="720" w:gutter="0"/>
          <w:cols w:num="2" w:space="1440"/>
          <w:docGrid w:linePitch="360"/>
        </w:sectPr>
      </w:pPr>
      <w:r w:rsidRPr="0001496D">
        <w:rPr>
          <w:rFonts w:ascii="Arial" w:hAnsi="Arial" w:cs="Arial"/>
          <w:sz w:val="20"/>
          <w:szCs w:val="20"/>
        </w:rPr>
        <w:t>E</w:t>
      </w:r>
      <w:r>
        <w:rPr>
          <w:rFonts w:ascii="Arial" w:hAnsi="Arial" w:cs="Arial"/>
          <w:sz w:val="20"/>
          <w:szCs w:val="20"/>
        </w:rPr>
        <w:t>nergy-cost saving opportunities identified in the audit report or in the renewable energy feasibility study are eligible for the 25% cost –share program. Participants may increase the cost-share to 50% (up to the balance remaining in the energ</w:t>
      </w:r>
      <w:r w:rsidR="00DF57FF">
        <w:rPr>
          <w:rFonts w:ascii="Arial" w:hAnsi="Arial" w:cs="Arial"/>
          <w:sz w:val="20"/>
          <w:szCs w:val="20"/>
        </w:rPr>
        <w:t xml:space="preserve">y account) by </w:t>
      </w:r>
      <w:r w:rsidR="001F685C">
        <w:rPr>
          <w:rFonts w:ascii="Arial" w:hAnsi="Arial" w:cs="Arial"/>
          <w:sz w:val="20"/>
          <w:szCs w:val="20"/>
        </w:rPr>
        <w:t>participating at least</w:t>
      </w:r>
      <w:r w:rsidR="00DF57FF">
        <w:rPr>
          <w:rFonts w:ascii="Arial" w:hAnsi="Arial" w:cs="Arial"/>
          <w:sz w:val="20"/>
          <w:szCs w:val="20"/>
        </w:rPr>
        <w:t xml:space="preserve"> one (1)</w:t>
      </w:r>
      <w:r>
        <w:rPr>
          <w:rFonts w:ascii="Arial" w:hAnsi="Arial" w:cs="Arial"/>
          <w:sz w:val="20"/>
          <w:szCs w:val="20"/>
        </w:rPr>
        <w:t xml:space="preserve"> educational program.</w:t>
      </w:r>
    </w:p>
    <w:p w:rsidR="00B702D6" w:rsidRPr="00E7554F" w:rsidRDefault="00B702D6" w:rsidP="00B702D6">
      <w:pPr>
        <w:spacing w:after="0" w:line="240" w:lineRule="auto"/>
        <w:rPr>
          <w:rFonts w:ascii="Arial" w:hAnsi="Arial" w:cs="Arial"/>
          <w:sz w:val="20"/>
          <w:szCs w:val="20"/>
        </w:rPr>
      </w:pPr>
    </w:p>
    <w:p w:rsidR="00E7554F" w:rsidRDefault="00E7554F" w:rsidP="00B702D6">
      <w:pPr>
        <w:spacing w:after="0" w:line="240" w:lineRule="auto"/>
        <w:rPr>
          <w:rFonts w:ascii="Arial" w:hAnsi="Arial" w:cs="Arial"/>
          <w:sz w:val="24"/>
          <w:szCs w:val="24"/>
        </w:rPr>
      </w:pPr>
    </w:p>
    <w:p w:rsidR="0001496D" w:rsidRPr="00847D0B" w:rsidRDefault="0001496D" w:rsidP="0001496D">
      <w:pPr>
        <w:spacing w:after="0" w:line="240" w:lineRule="auto"/>
        <w:rPr>
          <w:rFonts w:ascii="Arial" w:hAnsi="Arial" w:cs="Arial"/>
          <w:b/>
          <w:color w:val="006600"/>
          <w:sz w:val="20"/>
          <w:szCs w:val="20"/>
          <w14:shadow w14:blurRad="50800" w14:dist="38100" w14:dir="2700000" w14:sx="100000" w14:sy="100000" w14:kx="0" w14:ky="0" w14:algn="tl">
            <w14:srgbClr w14:val="000000">
              <w14:alpha w14:val="60000"/>
            </w14:srgbClr>
          </w14:shadow>
        </w:rPr>
      </w:pPr>
      <w:r>
        <w:rPr>
          <w:rFonts w:ascii="Arial" w:hAnsi="Arial" w:cs="Arial"/>
          <w:b/>
          <w:color w:val="006600"/>
          <w:sz w:val="20"/>
          <w:szCs w:val="20"/>
          <w14:shadow w14:blurRad="50800" w14:dist="38100" w14:dir="2700000" w14:sx="100000" w14:sy="100000" w14:kx="0" w14:ky="0" w14:algn="tl">
            <w14:srgbClr w14:val="000000">
              <w14:alpha w14:val="60000"/>
            </w14:srgbClr>
          </w14:shadow>
        </w:rPr>
        <w:t>For more information</w:t>
      </w:r>
    </w:p>
    <w:p w:rsidR="0001496D" w:rsidRPr="00D23752" w:rsidRDefault="0001496D" w:rsidP="00D23752">
      <w:pPr>
        <w:pStyle w:val="VirginiaTechBody"/>
        <w:spacing w:line="240" w:lineRule="auto"/>
        <w:rPr>
          <w:rFonts w:cs="Arial"/>
          <w:b/>
          <w:sz w:val="18"/>
          <w:szCs w:val="18"/>
          <w:u w:val="single"/>
        </w:rPr>
      </w:pPr>
      <w:r w:rsidRPr="00D23752">
        <w:rPr>
          <w:rFonts w:cs="Arial"/>
          <w:sz w:val="18"/>
          <w:szCs w:val="18"/>
        </w:rPr>
        <w:t xml:space="preserve">Contact Dr. Martha Walker, Community Viability Specialist </w:t>
      </w:r>
      <w:r w:rsidR="00D23752">
        <w:rPr>
          <w:rFonts w:cs="Arial"/>
          <w:sz w:val="18"/>
          <w:szCs w:val="18"/>
        </w:rPr>
        <w:t xml:space="preserve">at </w:t>
      </w:r>
      <w:hyperlink r:id="rId15" w:history="1">
        <w:r w:rsidR="00D23752" w:rsidRPr="00D23752">
          <w:rPr>
            <w:rStyle w:val="Hyperlink"/>
            <w:rFonts w:cs="Arial"/>
            <w:b/>
            <w:sz w:val="18"/>
            <w:szCs w:val="18"/>
          </w:rPr>
          <w:t>walker53@vt.edu</w:t>
        </w:r>
      </w:hyperlink>
      <w:r w:rsidRPr="00D23752">
        <w:rPr>
          <w:rFonts w:cs="Arial"/>
          <w:b/>
          <w:sz w:val="18"/>
          <w:szCs w:val="18"/>
        </w:rPr>
        <w:t xml:space="preserve"> </w:t>
      </w:r>
      <w:r w:rsidR="00D23752">
        <w:rPr>
          <w:rFonts w:cs="Arial"/>
          <w:b/>
          <w:sz w:val="18"/>
          <w:szCs w:val="18"/>
        </w:rPr>
        <w:t>or</w:t>
      </w:r>
      <w:r w:rsidRPr="00D23752">
        <w:rPr>
          <w:rFonts w:cs="Arial"/>
          <w:b/>
          <w:sz w:val="18"/>
          <w:szCs w:val="18"/>
        </w:rPr>
        <w:t xml:space="preserve"> 434.766.6761 </w:t>
      </w:r>
      <w:r w:rsidR="00D23752" w:rsidRPr="00D23752">
        <w:rPr>
          <w:rFonts w:cs="Arial"/>
          <w:i/>
          <w:sz w:val="18"/>
          <w:szCs w:val="18"/>
        </w:rPr>
        <w:t>or</w:t>
      </w:r>
      <w:r w:rsidR="00D23752" w:rsidRPr="00D23752">
        <w:rPr>
          <w:rFonts w:cs="Arial"/>
          <w:b/>
          <w:sz w:val="18"/>
          <w:szCs w:val="18"/>
        </w:rPr>
        <w:t xml:space="preserve"> John Ignosh </w:t>
      </w:r>
      <w:hyperlink r:id="rId16" w:history="1">
        <w:r w:rsidR="00D23752" w:rsidRPr="00D23752">
          <w:rPr>
            <w:rStyle w:val="Hyperlink"/>
            <w:rFonts w:cs="Arial"/>
            <w:b/>
            <w:sz w:val="18"/>
            <w:szCs w:val="18"/>
          </w:rPr>
          <w:t>jignosh@vt.edu</w:t>
        </w:r>
      </w:hyperlink>
      <w:r w:rsidR="00D23752" w:rsidRPr="00D23752">
        <w:rPr>
          <w:rFonts w:cs="Arial"/>
          <w:b/>
          <w:sz w:val="18"/>
          <w:szCs w:val="18"/>
        </w:rPr>
        <w:t xml:space="preserve"> </w:t>
      </w:r>
      <w:r w:rsidRPr="00D23752">
        <w:rPr>
          <w:rFonts w:cs="Arial"/>
          <w:sz w:val="18"/>
          <w:szCs w:val="18"/>
        </w:rPr>
        <w:t xml:space="preserve">to discuss your specific needs and complete the program application. </w:t>
      </w:r>
    </w:p>
    <w:p w:rsidR="0001496D" w:rsidRDefault="0001496D" w:rsidP="00B702D6">
      <w:pPr>
        <w:spacing w:after="0" w:line="240" w:lineRule="auto"/>
        <w:rPr>
          <w:rFonts w:ascii="Arial" w:hAnsi="Arial" w:cs="Arial"/>
          <w:sz w:val="24"/>
          <w:szCs w:val="24"/>
        </w:rPr>
      </w:pPr>
    </w:p>
    <w:p w:rsidR="00D23752" w:rsidRDefault="00D23752" w:rsidP="00B702D6">
      <w:pPr>
        <w:spacing w:after="0" w:line="240" w:lineRule="auto"/>
        <w:rPr>
          <w:rFonts w:ascii="Arial" w:hAnsi="Arial" w:cs="Arial"/>
          <w:sz w:val="24"/>
          <w:szCs w:val="24"/>
        </w:rPr>
        <w:sectPr w:rsidR="00D23752" w:rsidSect="0001496D">
          <w:type w:val="continuous"/>
          <w:pgSz w:w="12240" w:h="15840"/>
          <w:pgMar w:top="1440" w:right="1440" w:bottom="1440" w:left="1440" w:header="720" w:footer="720" w:gutter="0"/>
          <w:cols w:space="1440"/>
          <w:docGrid w:linePitch="360"/>
        </w:sectPr>
      </w:pPr>
    </w:p>
    <w:p w:rsidR="00EA384B" w:rsidRPr="003D71CF" w:rsidRDefault="00EA384B" w:rsidP="00EA384B">
      <w:pPr>
        <w:spacing w:after="0" w:line="240" w:lineRule="auto"/>
        <w:rPr>
          <w:rFonts w:ascii="Arial" w:hAnsi="Arial" w:cs="Arial"/>
          <w:b/>
          <w:color w:val="365F91" w:themeColor="accent1" w:themeShade="BF"/>
          <w:sz w:val="20"/>
          <w:szCs w:val="24"/>
          <w14:shadow w14:blurRad="50800" w14:dist="38100" w14:dir="2700000" w14:sx="100000" w14:sy="100000" w14:kx="0" w14:ky="0" w14:algn="tl">
            <w14:srgbClr w14:val="000000">
              <w14:alpha w14:val="60000"/>
            </w14:srgbClr>
          </w14:shadow>
        </w:rPr>
      </w:pPr>
      <w:r w:rsidRPr="003D71CF">
        <w:rPr>
          <w:rFonts w:ascii="Arial" w:hAnsi="Arial" w:cs="Arial"/>
          <w:b/>
          <w:color w:val="365F91" w:themeColor="accent1" w:themeShade="BF"/>
          <w:sz w:val="20"/>
          <w:szCs w:val="24"/>
          <w14:shadow w14:blurRad="50800" w14:dist="38100" w14:dir="2700000" w14:sx="100000" w14:sy="100000" w14:kx="0" w14:ky="0" w14:algn="tl">
            <w14:srgbClr w14:val="000000">
              <w14:alpha w14:val="60000"/>
            </w14:srgbClr>
          </w14:shadow>
        </w:rPr>
        <w:lastRenderedPageBreak/>
        <w:t>Partners include:</w:t>
      </w:r>
    </w:p>
    <w:p w:rsidR="00EA384B" w:rsidRPr="003D71CF" w:rsidRDefault="00EA384B" w:rsidP="00B702D6">
      <w:pPr>
        <w:spacing w:after="0" w:line="240" w:lineRule="auto"/>
        <w:rPr>
          <w:rFonts w:ascii="Arial Bold" w:hAnsi="Arial Bold" w:cs="Arial"/>
          <w:b/>
          <w:color w:val="365F91" w:themeColor="accent1" w:themeShade="BF"/>
          <w:sz w:val="20"/>
          <w:szCs w:val="24"/>
          <w14:shadow w14:blurRad="50800" w14:dist="38100" w14:dir="2700000" w14:sx="100000" w14:sy="100000" w14:kx="0" w14:ky="0" w14:algn="tl">
            <w14:srgbClr w14:val="000000">
              <w14:alpha w14:val="60000"/>
            </w14:srgbClr>
          </w14:shadow>
        </w:rPr>
      </w:pPr>
    </w:p>
    <w:p w:rsidR="00B702D6" w:rsidRPr="00847D0B" w:rsidRDefault="00EA384B" w:rsidP="00B702D6">
      <w:pPr>
        <w:spacing w:after="0" w:line="240" w:lineRule="auto"/>
        <w:rPr>
          <w:rFonts w:ascii="Arial Bold" w:hAnsi="Arial Bold" w:cs="Arial"/>
          <w:b/>
          <w:color w:val="006600"/>
          <w:sz w:val="24"/>
          <w:szCs w:val="24"/>
          <w14:shadow w14:blurRad="50800" w14:dist="38100" w14:dir="2700000" w14:sx="100000" w14:sy="100000" w14:kx="0" w14:ky="0" w14:algn="tl">
            <w14:srgbClr w14:val="000000">
              <w14:alpha w14:val="60000"/>
            </w14:srgbClr>
          </w14:shadow>
        </w:rPr>
      </w:pPr>
      <w:r w:rsidRPr="003D71CF">
        <w:rPr>
          <w:rFonts w:ascii="Arial Bold" w:hAnsi="Arial Bold" w:cs="Arial"/>
          <w:b/>
          <w:noProof/>
          <w:color w:val="365F91" w:themeColor="accent1" w:themeShade="B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76672" behindDoc="0" locked="0" layoutInCell="1" allowOverlap="1" wp14:anchorId="1DDD67BD" wp14:editId="51E176FB">
            <wp:simplePos x="0" y="0"/>
            <wp:positionH relativeFrom="column">
              <wp:posOffset>4705350</wp:posOffset>
            </wp:positionH>
            <wp:positionV relativeFrom="paragraph">
              <wp:posOffset>20955</wp:posOffset>
            </wp:positionV>
            <wp:extent cx="1409700" cy="438150"/>
            <wp:effectExtent l="19050" t="0" r="0" b="0"/>
            <wp:wrapSquare wrapText="bothSides"/>
            <wp:docPr id="8" name="Picture 3" descr="http://t0.gstatic.com/images?q=tbn:ObJU01cG-PfDkM:http://www.uri.edu/cels/nrs/whl/Images/NRCS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ObJU01cG-PfDkM:http://www.uri.edu/cels/nrs/whl/Images/NRCScolor.gif"/>
                    <pic:cNvPicPr>
                      <a:picLocks noChangeAspect="1" noChangeArrowheads="1"/>
                    </pic:cNvPicPr>
                  </pic:nvPicPr>
                  <pic:blipFill>
                    <a:blip r:embed="rId17" cstate="print"/>
                    <a:srcRect/>
                    <a:stretch>
                      <a:fillRect/>
                    </a:stretch>
                  </pic:blipFill>
                  <pic:spPr bwMode="auto">
                    <a:xfrm>
                      <a:off x="0" y="0"/>
                      <a:ext cx="1409700" cy="438150"/>
                    </a:xfrm>
                    <a:prstGeom prst="rect">
                      <a:avLst/>
                    </a:prstGeom>
                    <a:noFill/>
                    <a:ln w="9525">
                      <a:noFill/>
                      <a:miter lim="800000"/>
                      <a:headEnd/>
                      <a:tailEnd/>
                    </a:ln>
                  </pic:spPr>
                </pic:pic>
              </a:graphicData>
            </a:graphic>
          </wp:anchor>
        </w:drawing>
      </w:r>
      <w:r w:rsidR="00B702D6" w:rsidRPr="003D71CF">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t>Natural Resources Conservation Service (NRCS)</w:t>
      </w:r>
    </w:p>
    <w:p w:rsidR="00B702D6" w:rsidRPr="00D23752" w:rsidRDefault="00B702D6" w:rsidP="00B702D6">
      <w:pPr>
        <w:shd w:val="clear" w:color="auto" w:fill="FFFFFF"/>
        <w:spacing w:after="0" w:line="240" w:lineRule="auto"/>
        <w:rPr>
          <w:rFonts w:ascii="Arial" w:hAnsi="Arial" w:cs="Arial"/>
          <w:color w:val="000000"/>
          <w:sz w:val="18"/>
          <w:szCs w:val="20"/>
        </w:rPr>
      </w:pPr>
      <w:r w:rsidRPr="00D23752">
        <w:rPr>
          <w:rFonts w:ascii="Arial" w:hAnsi="Arial" w:cs="Arial"/>
          <w:color w:val="000000"/>
          <w:sz w:val="18"/>
          <w:szCs w:val="20"/>
        </w:rPr>
        <w:t>The NRCS works with landowners through conservation planning to provide technical and financial assistance.  The conservation plans are designed to improve on-farm operations in ways that also improve the natural resource base and associated environmental performance.  NRCS assistance now includes on-farm energy audits to identify opportunities to improve energy efficiency.</w:t>
      </w:r>
    </w:p>
    <w:p w:rsidR="00B702D6" w:rsidRDefault="00B702D6" w:rsidP="00B702D6">
      <w:pPr>
        <w:spacing w:after="0" w:line="240" w:lineRule="auto"/>
        <w:rPr>
          <w:rFonts w:ascii="Arial Bold" w:hAnsi="Arial Bold" w:cs="Arial"/>
          <w:b/>
          <w:color w:val="006600"/>
          <w:sz w:val="24"/>
          <w:szCs w:val="24"/>
          <w:highlight w:val="yellow"/>
          <w14:shadow w14:blurRad="50800" w14:dist="38100" w14:dir="2700000" w14:sx="100000" w14:sy="100000" w14:kx="0" w14:ky="0" w14:algn="tl">
            <w14:srgbClr w14:val="000000">
              <w14:alpha w14:val="60000"/>
            </w14:srgbClr>
          </w14:shadow>
        </w:rPr>
      </w:pPr>
    </w:p>
    <w:p w:rsidR="00D23752" w:rsidRDefault="009E22EB" w:rsidP="00B702D6">
      <w:pPr>
        <w:spacing w:after="0" w:line="240" w:lineRule="auto"/>
        <w:rPr>
          <w:rFonts w:ascii="Arial Bold" w:hAnsi="Arial Bold" w:cs="Arial"/>
          <w:b/>
          <w:color w:val="006600"/>
          <w:sz w:val="24"/>
          <w:szCs w:val="24"/>
          <w:highlight w:val="yellow"/>
          <w14:shadow w14:blurRad="50800" w14:dist="38100" w14:dir="2700000" w14:sx="100000" w14:sy="100000" w14:kx="0" w14:ky="0" w14:algn="tl">
            <w14:srgbClr w14:val="000000">
              <w14:alpha w14:val="60000"/>
            </w14:srgbClr>
          </w14:shadow>
        </w:rPr>
      </w:pPr>
      <w:r>
        <w:rPr>
          <w:rFonts w:ascii="Arial" w:hAnsi="Arial" w:cs="Arial"/>
          <w:noProof/>
          <w:sz w:val="18"/>
          <w:szCs w:val="20"/>
        </w:rPr>
        <w:drawing>
          <wp:anchor distT="0" distB="0" distL="114300" distR="114300" simplePos="0" relativeHeight="251683840" behindDoc="1" locked="0" layoutInCell="1" allowOverlap="1" wp14:anchorId="5D7E72CD" wp14:editId="57070095">
            <wp:simplePos x="0" y="0"/>
            <wp:positionH relativeFrom="column">
              <wp:posOffset>4829175</wp:posOffset>
            </wp:positionH>
            <wp:positionV relativeFrom="paragraph">
              <wp:posOffset>118110</wp:posOffset>
            </wp:positionV>
            <wp:extent cx="1284605" cy="676275"/>
            <wp:effectExtent l="0" t="0" r="0" b="9525"/>
            <wp:wrapTight wrapText="bothSides">
              <wp:wrapPolygon edited="0">
                <wp:start x="0" y="0"/>
                <wp:lineTo x="0" y="21296"/>
                <wp:lineTo x="21141" y="21296"/>
                <wp:lineTo x="2114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IF 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84605" cy="676275"/>
                    </a:xfrm>
                    <a:prstGeom prst="rect">
                      <a:avLst/>
                    </a:prstGeom>
                  </pic:spPr>
                </pic:pic>
              </a:graphicData>
            </a:graphic>
            <wp14:sizeRelH relativeFrom="page">
              <wp14:pctWidth>0</wp14:pctWidth>
            </wp14:sizeRelH>
            <wp14:sizeRelV relativeFrom="page">
              <wp14:pctHeight>0</wp14:pctHeight>
            </wp14:sizeRelV>
          </wp:anchor>
        </w:drawing>
      </w:r>
      <w:r w:rsidR="00D23752">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t>Natural Capital Investment Fund</w:t>
      </w:r>
      <w:r w:rsidR="00D23752" w:rsidRPr="003D71CF">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t xml:space="preserve"> (N</w:t>
      </w:r>
      <w:r w:rsidR="00D23752">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t>CIF)</w:t>
      </w:r>
    </w:p>
    <w:p w:rsidR="009E22EB" w:rsidRPr="00D23752" w:rsidRDefault="009E22EB" w:rsidP="00D23752">
      <w:pPr>
        <w:spacing w:after="0" w:line="240" w:lineRule="auto"/>
        <w:rPr>
          <w:rFonts w:ascii="Arial" w:hAnsi="Arial" w:cs="Arial"/>
          <w:sz w:val="18"/>
          <w:szCs w:val="20"/>
        </w:rPr>
      </w:pPr>
      <w:r w:rsidRPr="009E22EB">
        <w:rPr>
          <w:rFonts w:ascii="Arial" w:hAnsi="Arial" w:cs="Arial"/>
          <w:sz w:val="18"/>
          <w:szCs w:val="20"/>
        </w:rPr>
        <w:t>The Natural Capital Investment Fund is a nonprofit, specialized lender for small natural resource-based businesses in central Appalachia. NCIF promotes environmentally sustainable development in economically distressed areas by providing affordable, flexible capital and key management assistance to small and emerging businesses. NCIF is certified as a Community Development Financial Institution (CDFI) and Community Development Entity (CDE) by the U</w:t>
      </w:r>
      <w:r>
        <w:rPr>
          <w:rFonts w:ascii="Arial" w:hAnsi="Arial" w:cs="Arial"/>
          <w:sz w:val="18"/>
          <w:szCs w:val="20"/>
        </w:rPr>
        <w:t>.S. Department of the Treasury.</w:t>
      </w:r>
    </w:p>
    <w:p w:rsidR="00D23752" w:rsidRDefault="00D23752" w:rsidP="00B702D6">
      <w:pPr>
        <w:spacing w:after="0" w:line="240" w:lineRule="auto"/>
        <w:rPr>
          <w:rFonts w:ascii="Arial Bold" w:hAnsi="Arial Bold" w:cs="Arial"/>
          <w:b/>
          <w:color w:val="006600"/>
          <w:sz w:val="24"/>
          <w:szCs w:val="24"/>
          <w:highlight w:val="yellow"/>
          <w14:shadow w14:blurRad="50800" w14:dist="38100" w14:dir="2700000" w14:sx="100000" w14:sy="100000" w14:kx="0" w14:ky="0" w14:algn="tl">
            <w14:srgbClr w14:val="000000">
              <w14:alpha w14:val="60000"/>
            </w14:srgbClr>
          </w14:shadow>
        </w:rPr>
      </w:pPr>
    </w:p>
    <w:p w:rsidR="009716C7" w:rsidRPr="003D71CF" w:rsidRDefault="009716C7" w:rsidP="00B702D6">
      <w:pPr>
        <w:spacing w:after="0" w:line="240" w:lineRule="auto"/>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pPr>
      <w:r w:rsidRPr="003D71CF">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t>Old Dominion Electric Cooperative (ODEC)</w:t>
      </w:r>
    </w:p>
    <w:p w:rsidR="009716C7" w:rsidRPr="009716C7" w:rsidRDefault="009716C7" w:rsidP="00B702D6">
      <w:pPr>
        <w:spacing w:after="0" w:line="240" w:lineRule="auto"/>
        <w:rPr>
          <w:rFonts w:ascii="Arial" w:hAnsi="Arial" w:cs="Arial"/>
          <w:sz w:val="18"/>
          <w:szCs w:val="18"/>
        </w:rPr>
      </w:pPr>
      <w:r w:rsidRPr="009716C7">
        <w:rPr>
          <w:rFonts w:ascii="Arial" w:hAnsi="Arial" w:cs="Arial"/>
          <w:sz w:val="18"/>
          <w:szCs w:val="18"/>
        </w:rPr>
        <w:t>ODEC is a not-for-profit, member-owned wholesale power supplier to 11 member electric distribution cooperatives that provide reliable, affordable electricity to 1.2 million people in 70 counties</w:t>
      </w:r>
      <w:r>
        <w:rPr>
          <w:rFonts w:ascii="Arial" w:hAnsi="Arial" w:cs="Arial"/>
          <w:sz w:val="18"/>
          <w:szCs w:val="18"/>
        </w:rPr>
        <w:t xml:space="preserve"> in Maryland, Virginia, and Dela</w:t>
      </w:r>
      <w:r w:rsidRPr="009716C7">
        <w:rPr>
          <w:rFonts w:ascii="Arial" w:hAnsi="Arial" w:cs="Arial"/>
          <w:sz w:val="18"/>
          <w:szCs w:val="18"/>
        </w:rPr>
        <w:t>ware.</w:t>
      </w:r>
    </w:p>
    <w:p w:rsidR="009716C7" w:rsidRPr="009716C7" w:rsidRDefault="009716C7" w:rsidP="00B702D6">
      <w:pPr>
        <w:spacing w:after="0" w:line="240" w:lineRule="auto"/>
        <w:rPr>
          <w:rFonts w:ascii="Arial" w:hAnsi="Arial" w:cs="Arial"/>
          <w:sz w:val="18"/>
          <w:szCs w:val="18"/>
          <w14:shadow w14:blurRad="50800" w14:dist="38100" w14:dir="2700000" w14:sx="100000" w14:sy="100000" w14:kx="0" w14:ky="0" w14:algn="tl">
            <w14:srgbClr w14:val="000000">
              <w14:alpha w14:val="60000"/>
            </w14:srgbClr>
          </w14:shadow>
        </w:rPr>
      </w:pPr>
      <w:r w:rsidRPr="009716C7">
        <w:rPr>
          <w:rFonts w:ascii="Arial" w:hAnsi="Arial" w:cs="Arial"/>
          <w:sz w:val="18"/>
          <w:szCs w:val="18"/>
          <w14:shadow w14:blurRad="50800" w14:dist="38100" w14:dir="2700000" w14:sx="100000" w14:sy="100000" w14:kx="0" w14:ky="0" w14:algn="tl">
            <w14:srgbClr w14:val="000000">
              <w14:alpha w14:val="60000"/>
            </w14:srgbClr>
          </w14:shadow>
        </w:rPr>
        <w:t xml:space="preserve"> </w:t>
      </w:r>
    </w:p>
    <w:p w:rsidR="00DC4F93" w:rsidRPr="00847D0B" w:rsidRDefault="00DC4F93" w:rsidP="00DC4F93">
      <w:pPr>
        <w:shd w:val="clear" w:color="auto" w:fill="FFFFFF"/>
        <w:spacing w:after="0" w:line="240" w:lineRule="auto"/>
        <w:rPr>
          <w:rFonts w:ascii="Arial Bold" w:hAnsi="Arial Bold"/>
          <w:b/>
          <w:bCs/>
          <w:color w:val="006600"/>
          <w:sz w:val="24"/>
          <w:szCs w:val="24"/>
          <w14:shadow w14:blurRad="50800" w14:dist="38100" w14:dir="2700000" w14:sx="100000" w14:sy="100000" w14:kx="0" w14:ky="0" w14:algn="tl">
            <w14:srgbClr w14:val="000000">
              <w14:alpha w14:val="60000"/>
            </w14:srgbClr>
          </w14:shadow>
        </w:rPr>
      </w:pPr>
      <w:r w:rsidRPr="004F4401">
        <w:rPr>
          <w:rFonts w:ascii="Arial Bold" w:hAnsi="Arial Bold"/>
          <w:b/>
          <w:bCs/>
          <w:noProof/>
          <w:color w:val="365F91" w:themeColor="accent1" w:themeShade="B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80768" behindDoc="0" locked="0" layoutInCell="1" allowOverlap="1" wp14:anchorId="07B6CABD" wp14:editId="0A8C6897">
            <wp:simplePos x="0" y="0"/>
            <wp:positionH relativeFrom="column">
              <wp:posOffset>4667250</wp:posOffset>
            </wp:positionH>
            <wp:positionV relativeFrom="paragraph">
              <wp:posOffset>144145</wp:posOffset>
            </wp:positionV>
            <wp:extent cx="1447800" cy="657225"/>
            <wp:effectExtent l="19050" t="0" r="0" b="0"/>
            <wp:wrapSquare wrapText="bothSides"/>
            <wp:docPr id="6" name="Picture 9" descr="U S D A and Rural Develop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 S D A and Rural Development Logos"/>
                    <pic:cNvPicPr>
                      <a:picLocks noChangeAspect="1" noChangeArrowheads="1"/>
                    </pic:cNvPicPr>
                  </pic:nvPicPr>
                  <pic:blipFill>
                    <a:blip r:embed="rId19" cstate="print"/>
                    <a:srcRect/>
                    <a:stretch>
                      <a:fillRect/>
                    </a:stretch>
                  </pic:blipFill>
                  <pic:spPr bwMode="auto">
                    <a:xfrm>
                      <a:off x="0" y="0"/>
                      <a:ext cx="1447800" cy="657225"/>
                    </a:xfrm>
                    <a:prstGeom prst="rect">
                      <a:avLst/>
                    </a:prstGeom>
                    <a:noFill/>
                    <a:ln w="9525">
                      <a:noFill/>
                      <a:miter lim="800000"/>
                      <a:headEnd/>
                      <a:tailEnd/>
                    </a:ln>
                  </pic:spPr>
                </pic:pic>
              </a:graphicData>
            </a:graphic>
          </wp:anchor>
        </w:drawing>
      </w:r>
      <w:r w:rsidRPr="004F4401">
        <w:rPr>
          <w:rFonts w:ascii="Arial Bold" w:hAnsi="Arial Bold"/>
          <w:b/>
          <w:bCs/>
          <w:color w:val="365F91" w:themeColor="accent1" w:themeShade="BF"/>
          <w:sz w:val="24"/>
          <w:szCs w:val="24"/>
          <w14:shadow w14:blurRad="50800" w14:dist="38100" w14:dir="2700000" w14:sx="100000" w14:sy="100000" w14:kx="0" w14:ky="0" w14:algn="tl">
            <w14:srgbClr w14:val="000000">
              <w14:alpha w14:val="60000"/>
            </w14:srgbClr>
          </w14:shadow>
        </w:rPr>
        <w:t>USDA's Rural Energy for America Program (REAP)</w:t>
      </w:r>
    </w:p>
    <w:p w:rsidR="00DC4F93" w:rsidRPr="0020450F" w:rsidRDefault="00DC4F93" w:rsidP="00DC4F93">
      <w:pPr>
        <w:shd w:val="clear" w:color="auto" w:fill="FFFFFF"/>
        <w:spacing w:after="0" w:line="240" w:lineRule="auto"/>
        <w:rPr>
          <w:rFonts w:ascii="Tahoma" w:hAnsi="Tahoma" w:cs="Tahoma"/>
          <w:b/>
          <w:bCs/>
          <w:color w:val="1F497D"/>
          <w:sz w:val="18"/>
          <w:szCs w:val="18"/>
        </w:rPr>
      </w:pPr>
      <w:r w:rsidRPr="0020450F">
        <w:rPr>
          <w:rFonts w:ascii="Arial" w:hAnsi="Arial" w:cs="Arial"/>
          <w:color w:val="000000"/>
          <w:sz w:val="18"/>
          <w:szCs w:val="18"/>
        </w:rPr>
        <w:t>The Rural Energy for America Program (REAP) offers grants and loans to agricultural producers and rural small businesses for energy efficiency or renewable energy projects.  Energy Assessments are required for ALL energy efficiency projects.  For those efficiency projects with total eligible project costs exceeding $50,000, an Energy Audit is required.  Feasibility studies are required for renewable energy projects with total eligible project costs exceeding $200,000.  Scoring consideration is given for smaller projects that opt to do an energy audit.</w:t>
      </w:r>
    </w:p>
    <w:p w:rsidR="00DC4F93" w:rsidRDefault="00DC4F93" w:rsidP="00B702D6">
      <w:pPr>
        <w:spacing w:after="0" w:line="240" w:lineRule="auto"/>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pPr>
    </w:p>
    <w:p w:rsidR="00B702D6" w:rsidRPr="00847D0B" w:rsidRDefault="00EA384B" w:rsidP="00B702D6">
      <w:pPr>
        <w:spacing w:after="0" w:line="240" w:lineRule="auto"/>
        <w:rPr>
          <w:rFonts w:ascii="Arial Bold" w:hAnsi="Arial Bold" w:cs="Arial"/>
          <w:b/>
          <w:color w:val="006600"/>
          <w:sz w:val="24"/>
          <w:szCs w:val="24"/>
          <w14:shadow w14:blurRad="50800" w14:dist="38100" w14:dir="2700000" w14:sx="100000" w14:sy="100000" w14:kx="0" w14:ky="0" w14:algn="tl">
            <w14:srgbClr w14:val="000000">
              <w14:alpha w14:val="60000"/>
            </w14:srgbClr>
          </w14:shadow>
        </w:rPr>
      </w:pPr>
      <w:r w:rsidRPr="004F4401">
        <w:rPr>
          <w:rFonts w:ascii="Arial Bold" w:hAnsi="Arial Bold" w:cs="Arial"/>
          <w:b/>
          <w:noProof/>
          <w:color w:val="365F91" w:themeColor="accent1" w:themeShade="B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71552" behindDoc="0" locked="0" layoutInCell="1" allowOverlap="1" wp14:anchorId="4795179C" wp14:editId="3DB7A2B3">
            <wp:simplePos x="0" y="0"/>
            <wp:positionH relativeFrom="column">
              <wp:posOffset>4781550</wp:posOffset>
            </wp:positionH>
            <wp:positionV relativeFrom="paragraph">
              <wp:posOffset>10160</wp:posOffset>
            </wp:positionV>
            <wp:extent cx="1485900" cy="552450"/>
            <wp:effectExtent l="19050" t="0" r="0" b="0"/>
            <wp:wrapSquare wrapText="bothSides"/>
            <wp:docPr id="4" name="Picture 12" descr="http://www.energy.vt.edu/vept/images/bottom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nergy.vt.edu/vept/images/bottom3.jpg"/>
                    <pic:cNvPicPr>
                      <a:picLocks noChangeAspect="1" noChangeArrowheads="1"/>
                    </pic:cNvPicPr>
                  </pic:nvPicPr>
                  <pic:blipFill>
                    <a:blip r:embed="rId20" cstate="print"/>
                    <a:srcRect l="3315" t="18919" b="28378"/>
                    <a:stretch>
                      <a:fillRect/>
                    </a:stretch>
                  </pic:blipFill>
                  <pic:spPr bwMode="auto">
                    <a:xfrm>
                      <a:off x="0" y="0"/>
                      <a:ext cx="1485900" cy="552450"/>
                    </a:xfrm>
                    <a:prstGeom prst="rect">
                      <a:avLst/>
                    </a:prstGeom>
                    <a:noFill/>
                    <a:ln w="9525">
                      <a:noFill/>
                      <a:miter lim="800000"/>
                      <a:headEnd/>
                      <a:tailEnd/>
                    </a:ln>
                  </pic:spPr>
                </pic:pic>
              </a:graphicData>
            </a:graphic>
          </wp:anchor>
        </w:drawing>
      </w:r>
      <w:r w:rsidR="00B702D6" w:rsidRPr="004F4401">
        <w:rPr>
          <w:rFonts w:ascii="Arial Bold" w:hAnsi="Arial Bold" w:cs="Arial"/>
          <w:b/>
          <w:color w:val="365F91" w:themeColor="accent1" w:themeShade="BF"/>
          <w:sz w:val="24"/>
          <w:szCs w:val="24"/>
          <w14:shadow w14:blurRad="50800" w14:dist="38100" w14:dir="2700000" w14:sx="100000" w14:sy="100000" w14:kx="0" w14:ky="0" w14:algn="tl">
            <w14:srgbClr w14:val="000000">
              <w14:alpha w14:val="60000"/>
            </w14:srgbClr>
          </w14:shadow>
        </w:rPr>
        <w:t>Virginia Department of Mines, Minerals and Energy (DMME)</w:t>
      </w:r>
      <w:r w:rsidR="00B702D6" w:rsidRPr="00847D0B">
        <w:rPr>
          <w:rFonts w:ascii="Arial Bold" w:hAnsi="Arial Bold" w:cs="Arial"/>
          <w:b/>
          <w:color w:val="006600"/>
          <w:sz w:val="24"/>
          <w:szCs w:val="24"/>
          <w14:shadow w14:blurRad="50800" w14:dist="38100" w14:dir="2700000" w14:sx="100000" w14:sy="100000" w14:kx="0" w14:ky="0" w14:algn="tl">
            <w14:srgbClr w14:val="000000">
              <w14:alpha w14:val="60000"/>
            </w14:srgbClr>
          </w14:shadow>
        </w:rPr>
        <w:t xml:space="preserve"> </w:t>
      </w:r>
    </w:p>
    <w:p w:rsidR="00B702D6" w:rsidRPr="0020450F" w:rsidRDefault="00B702D6" w:rsidP="00B702D6">
      <w:pPr>
        <w:shd w:val="clear" w:color="auto" w:fill="FFFFFF"/>
        <w:spacing w:after="0" w:line="240" w:lineRule="auto"/>
        <w:rPr>
          <w:rFonts w:ascii="Arial" w:hAnsi="Arial" w:cs="Arial"/>
          <w:color w:val="000000"/>
          <w:sz w:val="18"/>
          <w:szCs w:val="18"/>
        </w:rPr>
      </w:pPr>
      <w:r w:rsidRPr="0020450F">
        <w:rPr>
          <w:rFonts w:ascii="Arial" w:hAnsi="Arial" w:cs="Arial"/>
          <w:color w:val="000000"/>
          <w:sz w:val="18"/>
          <w:szCs w:val="18"/>
        </w:rPr>
        <w:t xml:space="preserve">DMME provides state government, the business community, and citizens with a focal point for the development of innovative policies, and for the implementation of comprehensive programs for energy and mineral resources consistent with modern safety and conservation practices.  These programs include incentives for improving energy efficiency. </w:t>
      </w:r>
    </w:p>
    <w:p w:rsidR="00B702D6" w:rsidRPr="009114DB" w:rsidRDefault="00B702D6" w:rsidP="00586EC0">
      <w:pPr>
        <w:shd w:val="clear" w:color="auto" w:fill="FFFFFF"/>
        <w:spacing w:after="0" w:line="240" w:lineRule="auto"/>
        <w:rPr>
          <w:rFonts w:ascii="Arial" w:hAnsi="Arial" w:cs="Arial"/>
          <w:color w:val="000000"/>
          <w:sz w:val="20"/>
          <w:szCs w:val="20"/>
        </w:rPr>
      </w:pPr>
    </w:p>
    <w:p w:rsidR="00586EC0" w:rsidRDefault="00A32A55" w:rsidP="00586EC0">
      <w:pPr>
        <w:pStyle w:val="NormalWeb"/>
        <w:spacing w:before="0" w:beforeAutospacing="0" w:after="0" w:afterAutospacing="0"/>
        <w:rPr>
          <w:rFonts w:ascii="Arial" w:hAnsi="Arial" w:cs="Arial"/>
          <w:szCs w:val="18"/>
        </w:rPr>
      </w:pPr>
      <w:r w:rsidRPr="004F4401">
        <w:rPr>
          <w:rFonts w:ascii="Arial Bold" w:hAnsi="Arial Bold" w:cs="Arial"/>
          <w:b/>
          <w:noProof/>
          <w:color w:val="365F91" w:themeColor="accent1" w:themeShade="BF"/>
          <w:szCs w:val="18"/>
          <w14:shadow w14:blurRad="50800" w14:dist="38100" w14:dir="2700000" w14:sx="100000" w14:sy="100000" w14:kx="0" w14:ky="0" w14:algn="tl">
            <w14:srgbClr w14:val="000000">
              <w14:alpha w14:val="60000"/>
            </w14:srgbClr>
          </w14:shadow>
        </w:rPr>
        <w:drawing>
          <wp:anchor distT="0" distB="0" distL="114300" distR="114300" simplePos="0" relativeHeight="251672576" behindDoc="0" locked="0" layoutInCell="1" allowOverlap="1" wp14:anchorId="48E97D80" wp14:editId="4080747C">
            <wp:simplePos x="0" y="0"/>
            <wp:positionH relativeFrom="column">
              <wp:posOffset>5210175</wp:posOffset>
            </wp:positionH>
            <wp:positionV relativeFrom="paragraph">
              <wp:posOffset>69215</wp:posOffset>
            </wp:positionV>
            <wp:extent cx="828675" cy="752475"/>
            <wp:effectExtent l="0" t="0" r="9525" b="9525"/>
            <wp:wrapSquare wrapText="bothSides"/>
            <wp:docPr id="5" name="Picture 6" descr="http://www.vafairs.com/images/fairs_logo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fairs.com/images/fairs_logo5.gif"/>
                    <pic:cNvPicPr>
                      <a:picLocks noChangeAspect="1" noChangeArrowheads="1"/>
                    </pic:cNvPicPr>
                  </pic:nvPicPr>
                  <pic:blipFill>
                    <a:blip r:embed="rId21" cstate="print"/>
                    <a:srcRect/>
                    <a:stretch>
                      <a:fillRect/>
                    </a:stretch>
                  </pic:blipFill>
                  <pic:spPr bwMode="auto">
                    <a:xfrm>
                      <a:off x="0" y="0"/>
                      <a:ext cx="828675" cy="752475"/>
                    </a:xfrm>
                    <a:prstGeom prst="rect">
                      <a:avLst/>
                    </a:prstGeom>
                    <a:noFill/>
                    <a:ln w="9525">
                      <a:noFill/>
                      <a:miter lim="800000"/>
                      <a:headEnd/>
                      <a:tailEnd/>
                    </a:ln>
                  </pic:spPr>
                </pic:pic>
              </a:graphicData>
            </a:graphic>
          </wp:anchor>
        </w:drawing>
      </w:r>
      <w:r w:rsidR="00586EC0" w:rsidRPr="004F4401">
        <w:rPr>
          <w:rFonts w:ascii="Arial Bold" w:hAnsi="Arial Bold" w:cs="Arial"/>
          <w:b/>
          <w:color w:val="365F91" w:themeColor="accent1" w:themeShade="BF"/>
          <w:szCs w:val="18"/>
          <w14:shadow w14:blurRad="50800" w14:dist="38100" w14:dir="2700000" w14:sx="100000" w14:sy="100000" w14:kx="0" w14:ky="0" w14:algn="tl">
            <w14:srgbClr w14:val="000000">
              <w14:alpha w14:val="60000"/>
            </w14:srgbClr>
          </w14:shadow>
        </w:rPr>
        <w:t>Virginia FAIRS</w:t>
      </w:r>
      <w:r w:rsidRPr="00A32A55">
        <w:rPr>
          <w:rFonts w:ascii="Arial" w:hAnsi="Arial" w:cs="Arial"/>
          <w:szCs w:val="18"/>
        </w:rPr>
        <w:t xml:space="preserve"> </w:t>
      </w:r>
    </w:p>
    <w:p w:rsidR="00A32A55" w:rsidRDefault="00A32A55" w:rsidP="00586EC0">
      <w:pPr>
        <w:pStyle w:val="NormalWeb"/>
        <w:spacing w:before="0" w:beforeAutospacing="0" w:after="0" w:afterAutospacing="0"/>
        <w:rPr>
          <w:rFonts w:ascii="Arial" w:hAnsi="Arial" w:cs="Arial"/>
          <w:sz w:val="18"/>
          <w:szCs w:val="18"/>
        </w:rPr>
      </w:pPr>
      <w:r w:rsidRPr="00A32A55">
        <w:rPr>
          <w:rFonts w:ascii="Arial" w:hAnsi="Arial" w:cs="Arial"/>
          <w:sz w:val="18"/>
          <w:szCs w:val="18"/>
        </w:rPr>
        <w:t>The Foundation for Agriculture, Innovation and Rural Sustainability (FAIRS) assist</w:t>
      </w:r>
      <w:r w:rsidR="00FF4BEF">
        <w:rPr>
          <w:rFonts w:ascii="Arial" w:hAnsi="Arial" w:cs="Arial"/>
          <w:sz w:val="18"/>
          <w:szCs w:val="18"/>
        </w:rPr>
        <w:t>s</w:t>
      </w:r>
      <w:r w:rsidRPr="00A32A55">
        <w:rPr>
          <w:rFonts w:ascii="Arial" w:hAnsi="Arial" w:cs="Arial"/>
          <w:sz w:val="18"/>
          <w:szCs w:val="18"/>
        </w:rPr>
        <w:t xml:space="preserve"> rural Virginians in developing and advancing their agricultural, economic and social interests to enhance their quality of life.  Virginia FAIRS is a strong partner in providing workshops on grant writing and grant opportunities.</w:t>
      </w:r>
    </w:p>
    <w:p w:rsidR="00586EC0" w:rsidRPr="00A32A55" w:rsidRDefault="00586EC0" w:rsidP="00586EC0">
      <w:pPr>
        <w:pStyle w:val="NormalWeb"/>
        <w:spacing w:before="0" w:beforeAutospacing="0" w:after="0" w:afterAutospacing="0"/>
        <w:rPr>
          <w:rFonts w:ascii="Arial" w:hAnsi="Arial" w:cs="Arial"/>
          <w:color w:val="2D53A2"/>
          <w:sz w:val="20"/>
          <w:szCs w:val="20"/>
        </w:rPr>
      </w:pPr>
    </w:p>
    <w:p w:rsidR="00B702D6" w:rsidRPr="004F4401" w:rsidRDefault="00B702D6" w:rsidP="00586EC0">
      <w:pPr>
        <w:pStyle w:val="Heading3"/>
        <w:spacing w:before="0" w:beforeAutospacing="0" w:after="0" w:afterAutospacing="0"/>
        <w:rPr>
          <w:rFonts w:cs="Aharoni"/>
          <w:color w:val="365F91" w:themeColor="accent1" w:themeShade="BF"/>
          <w:sz w:val="28"/>
          <w:szCs w:val="28"/>
          <w14:shadow w14:blurRad="50800" w14:dist="38100" w14:dir="2700000" w14:sx="100000" w14:sy="100000" w14:kx="0" w14:ky="0" w14:algn="tl">
            <w14:srgbClr w14:val="000000">
              <w14:alpha w14:val="60000"/>
            </w14:srgbClr>
          </w14:shadow>
        </w:rPr>
      </w:pPr>
      <w:bookmarkStart w:id="1" w:name="mission"/>
      <w:bookmarkStart w:id="2" w:name="vision"/>
      <w:r w:rsidRPr="004F4401">
        <w:rPr>
          <w:rFonts w:cs="Aharoni"/>
          <w:color w:val="365F91" w:themeColor="accent1" w:themeShade="BF"/>
          <w:sz w:val="28"/>
          <w:szCs w:val="28"/>
          <w14:shadow w14:blurRad="50800" w14:dist="38100" w14:dir="2700000" w14:sx="100000" w14:sy="100000" w14:kx="0" w14:ky="0" w14:algn="tl">
            <w14:srgbClr w14:val="000000">
              <w14:alpha w14:val="60000"/>
            </w14:srgbClr>
          </w14:shadow>
        </w:rPr>
        <w:t>Virginia Cooperative Extension</w:t>
      </w:r>
    </w:p>
    <w:p w:rsidR="00E7554F" w:rsidRDefault="00E7554F" w:rsidP="00E7554F">
      <w:pPr>
        <w:pStyle w:val="Heading3"/>
        <w:spacing w:before="0" w:beforeAutospacing="0" w:after="0" w:afterAutospacing="0"/>
        <w:rPr>
          <w:rFonts w:ascii="Arial" w:hAnsi="Arial" w:cs="Arial"/>
          <w:sz w:val="18"/>
          <w:szCs w:val="18"/>
        </w:rPr>
        <w:sectPr w:rsidR="00E7554F" w:rsidSect="00FA76E7">
          <w:type w:val="continuous"/>
          <w:pgSz w:w="12240" w:h="15840"/>
          <w:pgMar w:top="1440" w:right="1440" w:bottom="1440" w:left="1440" w:header="720" w:footer="720" w:gutter="0"/>
          <w:cols w:space="1440"/>
          <w:docGrid w:linePitch="360"/>
        </w:sectPr>
      </w:pPr>
    </w:p>
    <w:bookmarkEnd w:id="1"/>
    <w:p w:rsidR="004F4401" w:rsidRDefault="006009E6" w:rsidP="00D23752">
      <w:pPr>
        <w:pStyle w:val="NormalWeb"/>
        <w:spacing w:before="0" w:beforeAutospacing="0" w:after="0" w:afterAutospacing="0"/>
        <w:rPr>
          <w:rFonts w:ascii="Arial" w:hAnsi="Arial" w:cs="Arial"/>
        </w:rPr>
      </w:pPr>
      <w:r>
        <w:rPr>
          <w:rFonts w:ascii="Arial" w:hAnsi="Arial" w:cs="Arial"/>
          <w:noProof/>
        </w:rPr>
        <w:drawing>
          <wp:anchor distT="0" distB="0" distL="114300" distR="114300" simplePos="0" relativeHeight="251682816" behindDoc="0" locked="0" layoutInCell="1" allowOverlap="1" wp14:anchorId="0B8E2D3A" wp14:editId="6869C0B1">
            <wp:simplePos x="0" y="0"/>
            <wp:positionH relativeFrom="column">
              <wp:posOffset>4969510</wp:posOffset>
            </wp:positionH>
            <wp:positionV relativeFrom="paragraph">
              <wp:posOffset>582930</wp:posOffset>
            </wp:positionV>
            <wp:extent cx="1215390" cy="4762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E-ClrLogo.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15390" cy="476250"/>
                    </a:xfrm>
                    <a:prstGeom prst="rect">
                      <a:avLst/>
                    </a:prstGeom>
                  </pic:spPr>
                </pic:pic>
              </a:graphicData>
            </a:graphic>
            <wp14:sizeRelH relativeFrom="page">
              <wp14:pctWidth>0</wp14:pctWidth>
            </wp14:sizeRelH>
            <wp14:sizeRelV relativeFrom="page">
              <wp14:pctHeight>0</wp14:pctHeight>
            </wp14:sizeRelV>
          </wp:anchor>
        </w:drawing>
      </w:r>
      <w:r w:rsidR="00D23752">
        <w:rPr>
          <w:rFonts w:ascii="Arial" w:hAnsi="Arial" w:cs="Arial"/>
          <w:noProof/>
        </w:rPr>
        <w:drawing>
          <wp:anchor distT="0" distB="0" distL="114300" distR="114300" simplePos="0" relativeHeight="251678720" behindDoc="0" locked="0" layoutInCell="1" allowOverlap="1" wp14:anchorId="034BD169" wp14:editId="0EAD4CBD">
            <wp:simplePos x="0" y="0"/>
            <wp:positionH relativeFrom="column">
              <wp:posOffset>19050</wp:posOffset>
            </wp:positionH>
            <wp:positionV relativeFrom="paragraph">
              <wp:posOffset>1254760</wp:posOffset>
            </wp:positionV>
            <wp:extent cx="5943600" cy="3009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cia.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943600" cy="300990"/>
                    </a:xfrm>
                    <a:prstGeom prst="rect">
                      <a:avLst/>
                    </a:prstGeom>
                  </pic:spPr>
                </pic:pic>
              </a:graphicData>
            </a:graphic>
            <wp14:sizeRelH relativeFrom="page">
              <wp14:pctWidth>0</wp14:pctWidth>
            </wp14:sizeRelH>
            <wp14:sizeRelV relativeFrom="page">
              <wp14:pctHeight>0</wp14:pctHeight>
            </wp14:sizeRelV>
          </wp:anchor>
        </w:drawing>
      </w:r>
      <w:r w:rsidR="009716C7" w:rsidRPr="009716C7">
        <w:rPr>
          <w:rFonts w:ascii="Arial" w:hAnsi="Arial" w:cs="Arial"/>
          <w:sz w:val="18"/>
          <w:szCs w:val="18"/>
          <w:lang w:val="en"/>
        </w:rPr>
        <w:t>Virginia Cooperative Extension helps lead the engagement mission of Virginia Tech and Virginia State University, the commonwealth’s land-grant universities. Building local relationships and collaborative partnerships, we help people put scientific knowledge to work through learning experiences that improve economic, environmental, and social well-being.</w:t>
      </w:r>
      <w:r w:rsidR="00D23752">
        <w:rPr>
          <w:rFonts w:ascii="Arial" w:hAnsi="Arial" w:cs="Arial"/>
          <w:sz w:val="18"/>
          <w:szCs w:val="18"/>
          <w:lang w:val="en"/>
        </w:rPr>
        <w:t xml:space="preserve">  </w:t>
      </w:r>
      <w:bookmarkEnd w:id="2"/>
      <w:r w:rsidR="009716C7" w:rsidRPr="009716C7">
        <w:rPr>
          <w:rFonts w:ascii="Arial" w:hAnsi="Arial" w:cs="Arial"/>
          <w:sz w:val="18"/>
          <w:szCs w:val="18"/>
          <w:lang w:val="en"/>
        </w:rPr>
        <w:t xml:space="preserve">Extension programs are delivered through a network of faculty at two universities, 107 county and city offices, 11 agricultural research and Extension centers, and six 4-H educational centers.  Our system incorporates the expertise of faculty in the Virginia Tech </w:t>
      </w:r>
      <w:hyperlink r:id="rId24" w:history="1">
        <w:r w:rsidR="009716C7" w:rsidRPr="009716C7">
          <w:rPr>
            <w:rFonts w:ascii="Arial" w:hAnsi="Arial" w:cs="Arial"/>
            <w:sz w:val="18"/>
            <w:szCs w:val="18"/>
            <w:lang w:val="en"/>
          </w:rPr>
          <w:t>College of Agriculture and Life Sciences</w:t>
        </w:r>
      </w:hyperlink>
      <w:r w:rsidR="009716C7" w:rsidRPr="009716C7">
        <w:rPr>
          <w:rFonts w:ascii="Arial" w:hAnsi="Arial" w:cs="Arial"/>
          <w:sz w:val="18"/>
          <w:szCs w:val="18"/>
          <w:lang w:val="en"/>
        </w:rPr>
        <w:t xml:space="preserve">, </w:t>
      </w:r>
      <w:hyperlink r:id="rId25" w:history="1">
        <w:r w:rsidR="009716C7" w:rsidRPr="009716C7">
          <w:rPr>
            <w:rFonts w:ascii="Arial" w:hAnsi="Arial" w:cs="Arial"/>
            <w:sz w:val="18"/>
            <w:szCs w:val="18"/>
            <w:lang w:val="en"/>
          </w:rPr>
          <w:t>College of Natural Resources and Environment</w:t>
        </w:r>
      </w:hyperlink>
      <w:r w:rsidR="009716C7" w:rsidRPr="009716C7">
        <w:rPr>
          <w:rFonts w:ascii="Arial" w:hAnsi="Arial" w:cs="Arial"/>
          <w:sz w:val="18"/>
          <w:szCs w:val="18"/>
          <w:lang w:val="en"/>
        </w:rPr>
        <w:t xml:space="preserve">, </w:t>
      </w:r>
      <w:hyperlink r:id="rId26" w:history="1">
        <w:r w:rsidR="009716C7" w:rsidRPr="009716C7">
          <w:rPr>
            <w:rFonts w:ascii="Arial" w:hAnsi="Arial" w:cs="Arial"/>
            <w:sz w:val="18"/>
            <w:szCs w:val="18"/>
            <w:lang w:val="en"/>
          </w:rPr>
          <w:t>Virginia-Maryland Regional College of Veterinary Medicine</w:t>
        </w:r>
      </w:hyperlink>
      <w:r w:rsidR="009716C7" w:rsidRPr="009716C7">
        <w:rPr>
          <w:rFonts w:ascii="Arial" w:hAnsi="Arial" w:cs="Arial"/>
          <w:sz w:val="18"/>
          <w:szCs w:val="18"/>
          <w:lang w:val="en"/>
        </w:rPr>
        <w:t xml:space="preserve">, and the </w:t>
      </w:r>
      <w:hyperlink r:id="rId27" w:history="1">
        <w:r w:rsidR="009716C7" w:rsidRPr="009716C7">
          <w:rPr>
            <w:rFonts w:ascii="Arial" w:hAnsi="Arial" w:cs="Arial"/>
            <w:sz w:val="18"/>
            <w:szCs w:val="18"/>
            <w:lang w:val="en"/>
          </w:rPr>
          <w:t>Virginia Agricultural Experiment Station</w:t>
        </w:r>
      </w:hyperlink>
      <w:r w:rsidR="009716C7" w:rsidRPr="009716C7">
        <w:rPr>
          <w:rFonts w:ascii="Arial" w:hAnsi="Arial" w:cs="Arial"/>
          <w:sz w:val="18"/>
          <w:szCs w:val="18"/>
          <w:lang w:val="en"/>
        </w:rPr>
        <w:t xml:space="preserve">; as well as the </w:t>
      </w:r>
      <w:hyperlink r:id="rId28" w:tgtFrame="_blank" w:history="1">
        <w:r w:rsidR="009716C7" w:rsidRPr="009716C7">
          <w:rPr>
            <w:rFonts w:ascii="Arial" w:hAnsi="Arial" w:cs="Arial"/>
            <w:sz w:val="18"/>
            <w:szCs w:val="18"/>
            <w:lang w:val="en"/>
          </w:rPr>
          <w:t>College of Agriculture</w:t>
        </w:r>
      </w:hyperlink>
      <w:r w:rsidR="009716C7" w:rsidRPr="009716C7">
        <w:rPr>
          <w:rFonts w:ascii="Arial" w:hAnsi="Arial" w:cs="Arial"/>
          <w:sz w:val="18"/>
          <w:szCs w:val="18"/>
          <w:lang w:val="en"/>
        </w:rPr>
        <w:t xml:space="preserve"> at </w:t>
      </w:r>
      <w:hyperlink r:id="rId29" w:tgtFrame="_blank" w:history="1">
        <w:r w:rsidR="009716C7" w:rsidRPr="009716C7">
          <w:rPr>
            <w:rFonts w:ascii="Arial" w:hAnsi="Arial" w:cs="Arial"/>
            <w:sz w:val="18"/>
            <w:szCs w:val="18"/>
            <w:lang w:val="en"/>
          </w:rPr>
          <w:t>Virginia State University</w:t>
        </w:r>
      </w:hyperlink>
      <w:r w:rsidR="009716C7" w:rsidRPr="009716C7">
        <w:rPr>
          <w:rFonts w:ascii="Arial" w:hAnsi="Arial" w:cs="Arial"/>
          <w:sz w:val="18"/>
          <w:szCs w:val="18"/>
          <w:lang w:val="en"/>
        </w:rPr>
        <w:t>.</w:t>
      </w:r>
    </w:p>
    <w:sectPr w:rsidR="004F4401" w:rsidSect="00FA76E7">
      <w:type w:val="continuous"/>
      <w:pgSz w:w="12240" w:h="15840"/>
      <w:pgMar w:top="1440" w:right="1440" w:bottom="1440" w:left="144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A6D" w:rsidRDefault="007F3A6D" w:rsidP="009C159F">
      <w:pPr>
        <w:spacing w:after="0" w:line="240" w:lineRule="auto"/>
      </w:pPr>
      <w:r>
        <w:separator/>
      </w:r>
    </w:p>
  </w:endnote>
  <w:endnote w:type="continuationSeparator" w:id="0">
    <w:p w:rsidR="007F3A6D" w:rsidRDefault="007F3A6D" w:rsidP="009C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A6D" w:rsidRDefault="007F3A6D" w:rsidP="009C159F">
      <w:pPr>
        <w:spacing w:after="0" w:line="240" w:lineRule="auto"/>
      </w:pPr>
      <w:r>
        <w:separator/>
      </w:r>
    </w:p>
  </w:footnote>
  <w:footnote w:type="continuationSeparator" w:id="0">
    <w:p w:rsidR="007F3A6D" w:rsidRDefault="007F3A6D" w:rsidP="009C15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59F" w:rsidRDefault="009C15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13E6A"/>
    <w:multiLevelType w:val="hybridMultilevel"/>
    <w:tmpl w:val="46185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EB3199"/>
    <w:multiLevelType w:val="hybridMultilevel"/>
    <w:tmpl w:val="D3EA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32B"/>
    <w:rsid w:val="0001496D"/>
    <w:rsid w:val="00020A95"/>
    <w:rsid w:val="00021388"/>
    <w:rsid w:val="0003349F"/>
    <w:rsid w:val="0004107B"/>
    <w:rsid w:val="000877C3"/>
    <w:rsid w:val="000B6533"/>
    <w:rsid w:val="00103835"/>
    <w:rsid w:val="00140800"/>
    <w:rsid w:val="00143799"/>
    <w:rsid w:val="00186963"/>
    <w:rsid w:val="001A30D7"/>
    <w:rsid w:val="001A3C07"/>
    <w:rsid w:val="001A4B83"/>
    <w:rsid w:val="001D52A4"/>
    <w:rsid w:val="001E5D07"/>
    <w:rsid w:val="001F685C"/>
    <w:rsid w:val="0020450F"/>
    <w:rsid w:val="002049BF"/>
    <w:rsid w:val="00232F07"/>
    <w:rsid w:val="002345E6"/>
    <w:rsid w:val="002741CF"/>
    <w:rsid w:val="002B4647"/>
    <w:rsid w:val="002C4BDD"/>
    <w:rsid w:val="00345880"/>
    <w:rsid w:val="003471CA"/>
    <w:rsid w:val="00353F06"/>
    <w:rsid w:val="0036206B"/>
    <w:rsid w:val="003745E6"/>
    <w:rsid w:val="003C47BB"/>
    <w:rsid w:val="003D42D4"/>
    <w:rsid w:val="003D71CF"/>
    <w:rsid w:val="003E7A36"/>
    <w:rsid w:val="0044006D"/>
    <w:rsid w:val="00462AF3"/>
    <w:rsid w:val="004807CA"/>
    <w:rsid w:val="004A6F61"/>
    <w:rsid w:val="004F4401"/>
    <w:rsid w:val="004F7DE3"/>
    <w:rsid w:val="00522C5F"/>
    <w:rsid w:val="005278F8"/>
    <w:rsid w:val="00586EC0"/>
    <w:rsid w:val="005B285C"/>
    <w:rsid w:val="005C7026"/>
    <w:rsid w:val="005D39B8"/>
    <w:rsid w:val="005E023C"/>
    <w:rsid w:val="006009E6"/>
    <w:rsid w:val="0063097D"/>
    <w:rsid w:val="00681E28"/>
    <w:rsid w:val="006A7A3F"/>
    <w:rsid w:val="00722E8B"/>
    <w:rsid w:val="0072729E"/>
    <w:rsid w:val="00735216"/>
    <w:rsid w:val="00741AF8"/>
    <w:rsid w:val="007A2072"/>
    <w:rsid w:val="007E0590"/>
    <w:rsid w:val="007E5D0A"/>
    <w:rsid w:val="007F3A6D"/>
    <w:rsid w:val="00811016"/>
    <w:rsid w:val="00840519"/>
    <w:rsid w:val="00847D0B"/>
    <w:rsid w:val="00860EA3"/>
    <w:rsid w:val="00867E66"/>
    <w:rsid w:val="00896BD9"/>
    <w:rsid w:val="008C1EA8"/>
    <w:rsid w:val="008C7149"/>
    <w:rsid w:val="009114DB"/>
    <w:rsid w:val="00921E9B"/>
    <w:rsid w:val="00960DBD"/>
    <w:rsid w:val="009716C7"/>
    <w:rsid w:val="00993C18"/>
    <w:rsid w:val="009C159F"/>
    <w:rsid w:val="009E22EB"/>
    <w:rsid w:val="00A32A55"/>
    <w:rsid w:val="00A54897"/>
    <w:rsid w:val="00A856BD"/>
    <w:rsid w:val="00B15BFB"/>
    <w:rsid w:val="00B62FA3"/>
    <w:rsid w:val="00B67C61"/>
    <w:rsid w:val="00B702D6"/>
    <w:rsid w:val="00B7217F"/>
    <w:rsid w:val="00B90D8D"/>
    <w:rsid w:val="00B955FC"/>
    <w:rsid w:val="00BE58A2"/>
    <w:rsid w:val="00C537FF"/>
    <w:rsid w:val="00CF7DBD"/>
    <w:rsid w:val="00D23752"/>
    <w:rsid w:val="00D426BF"/>
    <w:rsid w:val="00D6432B"/>
    <w:rsid w:val="00D76BAF"/>
    <w:rsid w:val="00DC21F7"/>
    <w:rsid w:val="00DC4F93"/>
    <w:rsid w:val="00DF57FF"/>
    <w:rsid w:val="00E21A69"/>
    <w:rsid w:val="00E24D5B"/>
    <w:rsid w:val="00E26747"/>
    <w:rsid w:val="00E74D81"/>
    <w:rsid w:val="00E7554F"/>
    <w:rsid w:val="00E76B90"/>
    <w:rsid w:val="00E8358A"/>
    <w:rsid w:val="00E9683A"/>
    <w:rsid w:val="00EA384B"/>
    <w:rsid w:val="00EB259A"/>
    <w:rsid w:val="00EC526D"/>
    <w:rsid w:val="00F14653"/>
    <w:rsid w:val="00F44409"/>
    <w:rsid w:val="00F63E1D"/>
    <w:rsid w:val="00F90C5D"/>
    <w:rsid w:val="00FA76E7"/>
    <w:rsid w:val="00FB2AB2"/>
    <w:rsid w:val="00FD2CC4"/>
    <w:rsid w:val="00FF4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2B"/>
    <w:pPr>
      <w:spacing w:after="200" w:line="276" w:lineRule="auto"/>
    </w:pPr>
    <w:rPr>
      <w:rFonts w:asciiTheme="minorHAnsi" w:hAnsiTheme="minorHAnsi"/>
      <w:sz w:val="22"/>
    </w:rPr>
  </w:style>
  <w:style w:type="paragraph" w:styleId="Heading3">
    <w:name w:val="heading 3"/>
    <w:basedOn w:val="Normal"/>
    <w:link w:val="Heading3Char"/>
    <w:qFormat/>
    <w:rsid w:val="002C4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45E6"/>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D6432B"/>
    <w:pPr>
      <w:ind w:left="720"/>
      <w:contextualSpacing/>
    </w:pPr>
  </w:style>
  <w:style w:type="paragraph" w:styleId="BalloonText">
    <w:name w:val="Balloon Text"/>
    <w:basedOn w:val="Normal"/>
    <w:link w:val="BalloonTextChar"/>
    <w:uiPriority w:val="99"/>
    <w:semiHidden/>
    <w:unhideWhenUsed/>
    <w:rsid w:val="00D6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2B"/>
    <w:rPr>
      <w:rFonts w:ascii="Tahoma" w:hAnsi="Tahoma" w:cs="Tahoma"/>
      <w:sz w:val="16"/>
      <w:szCs w:val="16"/>
    </w:rPr>
  </w:style>
  <w:style w:type="character" w:customStyle="1" w:styleId="Heading3Char">
    <w:name w:val="Heading 3 Char"/>
    <w:basedOn w:val="DefaultParagraphFont"/>
    <w:link w:val="Heading3"/>
    <w:rsid w:val="002C4BDD"/>
    <w:rPr>
      <w:rFonts w:eastAsia="Times New Roman" w:cs="Times New Roman"/>
      <w:b/>
      <w:bCs/>
      <w:sz w:val="27"/>
      <w:szCs w:val="27"/>
    </w:rPr>
  </w:style>
  <w:style w:type="paragraph" w:styleId="NormalWeb">
    <w:name w:val="Normal (Web)"/>
    <w:basedOn w:val="Normal"/>
    <w:uiPriority w:val="99"/>
    <w:rsid w:val="002C4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EA3"/>
    <w:rPr>
      <w:color w:val="0000FF" w:themeColor="hyperlink"/>
      <w:u w:val="single"/>
    </w:rPr>
  </w:style>
  <w:style w:type="paragraph" w:styleId="Header">
    <w:name w:val="header"/>
    <w:basedOn w:val="Normal"/>
    <w:link w:val="HeaderChar"/>
    <w:uiPriority w:val="99"/>
    <w:unhideWhenUsed/>
    <w:rsid w:val="009C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9F"/>
    <w:rPr>
      <w:rFonts w:asciiTheme="minorHAnsi" w:hAnsiTheme="minorHAnsi"/>
      <w:sz w:val="22"/>
    </w:rPr>
  </w:style>
  <w:style w:type="paragraph" w:styleId="Footer">
    <w:name w:val="footer"/>
    <w:basedOn w:val="Normal"/>
    <w:link w:val="FooterChar"/>
    <w:uiPriority w:val="99"/>
    <w:unhideWhenUsed/>
    <w:rsid w:val="009C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9F"/>
    <w:rPr>
      <w:rFonts w:asciiTheme="minorHAnsi" w:hAnsiTheme="minorHAnsi"/>
      <w:sz w:val="22"/>
    </w:rPr>
  </w:style>
  <w:style w:type="paragraph" w:customStyle="1" w:styleId="VirginiaTechBody">
    <w:name w:val="Virginia Tech Body"/>
    <w:basedOn w:val="Normal"/>
    <w:rsid w:val="00D23752"/>
    <w:pPr>
      <w:spacing w:after="0" w:line="360" w:lineRule="auto"/>
    </w:pPr>
    <w:rPr>
      <w:rFonts w:ascii="Arial" w:eastAsia="Times New Roman" w:hAnsi="Arial" w:cs="Times New Roman"/>
      <w:sz w:val="19"/>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32B"/>
    <w:pPr>
      <w:spacing w:after="200" w:line="276" w:lineRule="auto"/>
    </w:pPr>
    <w:rPr>
      <w:rFonts w:asciiTheme="minorHAnsi" w:hAnsiTheme="minorHAnsi"/>
      <w:sz w:val="22"/>
    </w:rPr>
  </w:style>
  <w:style w:type="paragraph" w:styleId="Heading3">
    <w:name w:val="heading 3"/>
    <w:basedOn w:val="Normal"/>
    <w:link w:val="Heading3Char"/>
    <w:qFormat/>
    <w:rsid w:val="002C4B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45E6"/>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D6432B"/>
    <w:pPr>
      <w:ind w:left="720"/>
      <w:contextualSpacing/>
    </w:pPr>
  </w:style>
  <w:style w:type="paragraph" w:styleId="BalloonText">
    <w:name w:val="Balloon Text"/>
    <w:basedOn w:val="Normal"/>
    <w:link w:val="BalloonTextChar"/>
    <w:uiPriority w:val="99"/>
    <w:semiHidden/>
    <w:unhideWhenUsed/>
    <w:rsid w:val="00D64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32B"/>
    <w:rPr>
      <w:rFonts w:ascii="Tahoma" w:hAnsi="Tahoma" w:cs="Tahoma"/>
      <w:sz w:val="16"/>
      <w:szCs w:val="16"/>
    </w:rPr>
  </w:style>
  <w:style w:type="character" w:customStyle="1" w:styleId="Heading3Char">
    <w:name w:val="Heading 3 Char"/>
    <w:basedOn w:val="DefaultParagraphFont"/>
    <w:link w:val="Heading3"/>
    <w:rsid w:val="002C4BDD"/>
    <w:rPr>
      <w:rFonts w:eastAsia="Times New Roman" w:cs="Times New Roman"/>
      <w:b/>
      <w:bCs/>
      <w:sz w:val="27"/>
      <w:szCs w:val="27"/>
    </w:rPr>
  </w:style>
  <w:style w:type="paragraph" w:styleId="NormalWeb">
    <w:name w:val="Normal (Web)"/>
    <w:basedOn w:val="Normal"/>
    <w:uiPriority w:val="99"/>
    <w:rsid w:val="002C4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60EA3"/>
    <w:rPr>
      <w:color w:val="0000FF" w:themeColor="hyperlink"/>
      <w:u w:val="single"/>
    </w:rPr>
  </w:style>
  <w:style w:type="paragraph" w:styleId="Header">
    <w:name w:val="header"/>
    <w:basedOn w:val="Normal"/>
    <w:link w:val="HeaderChar"/>
    <w:uiPriority w:val="99"/>
    <w:unhideWhenUsed/>
    <w:rsid w:val="009C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59F"/>
    <w:rPr>
      <w:rFonts w:asciiTheme="minorHAnsi" w:hAnsiTheme="minorHAnsi"/>
      <w:sz w:val="22"/>
    </w:rPr>
  </w:style>
  <w:style w:type="paragraph" w:styleId="Footer">
    <w:name w:val="footer"/>
    <w:basedOn w:val="Normal"/>
    <w:link w:val="FooterChar"/>
    <w:uiPriority w:val="99"/>
    <w:unhideWhenUsed/>
    <w:rsid w:val="009C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59F"/>
    <w:rPr>
      <w:rFonts w:asciiTheme="minorHAnsi" w:hAnsiTheme="minorHAnsi"/>
      <w:sz w:val="22"/>
    </w:rPr>
  </w:style>
  <w:style w:type="paragraph" w:customStyle="1" w:styleId="VirginiaTechBody">
    <w:name w:val="Virginia Tech Body"/>
    <w:basedOn w:val="Normal"/>
    <w:rsid w:val="00D23752"/>
    <w:pPr>
      <w:spacing w:after="0" w:line="360" w:lineRule="auto"/>
    </w:pPr>
    <w:rPr>
      <w:rFonts w:ascii="Arial" w:eastAsia="Times New Roman" w:hAnsi="Arial" w:cs="Times New Roman"/>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600485">
      <w:bodyDiv w:val="1"/>
      <w:marLeft w:val="0"/>
      <w:marRight w:val="0"/>
      <w:marTop w:val="0"/>
      <w:marBottom w:val="0"/>
      <w:divBdr>
        <w:top w:val="none" w:sz="0" w:space="0" w:color="auto"/>
        <w:left w:val="none" w:sz="0" w:space="0" w:color="auto"/>
        <w:bottom w:val="none" w:sz="0" w:space="0" w:color="auto"/>
        <w:right w:val="none" w:sz="0" w:space="0" w:color="auto"/>
      </w:divBdr>
    </w:div>
    <w:div w:id="965090336">
      <w:bodyDiv w:val="1"/>
      <w:marLeft w:val="0"/>
      <w:marRight w:val="0"/>
      <w:marTop w:val="0"/>
      <w:marBottom w:val="0"/>
      <w:divBdr>
        <w:top w:val="none" w:sz="0" w:space="0" w:color="auto"/>
        <w:left w:val="none" w:sz="0" w:space="0" w:color="auto"/>
        <w:bottom w:val="none" w:sz="0" w:space="0" w:color="auto"/>
        <w:right w:val="none" w:sz="0" w:space="0" w:color="auto"/>
      </w:divBdr>
      <w:divsChild>
        <w:div w:id="1417046749">
          <w:marLeft w:val="0"/>
          <w:marRight w:val="0"/>
          <w:marTop w:val="0"/>
          <w:marBottom w:val="0"/>
          <w:divBdr>
            <w:top w:val="none" w:sz="0" w:space="0" w:color="auto"/>
            <w:left w:val="none" w:sz="0" w:space="0" w:color="auto"/>
            <w:bottom w:val="none" w:sz="0" w:space="0" w:color="auto"/>
            <w:right w:val="none" w:sz="0" w:space="0" w:color="auto"/>
          </w:divBdr>
          <w:divsChild>
            <w:div w:id="2078625019">
              <w:marLeft w:val="0"/>
              <w:marRight w:val="0"/>
              <w:marTop w:val="0"/>
              <w:marBottom w:val="0"/>
              <w:divBdr>
                <w:top w:val="none" w:sz="0" w:space="0" w:color="auto"/>
                <w:left w:val="none" w:sz="0" w:space="0" w:color="auto"/>
                <w:bottom w:val="none" w:sz="0" w:space="0" w:color="auto"/>
                <w:right w:val="none" w:sz="0" w:space="0" w:color="auto"/>
              </w:divBdr>
              <w:divsChild>
                <w:div w:id="177432063">
                  <w:marLeft w:val="0"/>
                  <w:marRight w:val="0"/>
                  <w:marTop w:val="0"/>
                  <w:marBottom w:val="0"/>
                  <w:divBdr>
                    <w:top w:val="none" w:sz="0" w:space="0" w:color="auto"/>
                    <w:left w:val="none" w:sz="0" w:space="0" w:color="auto"/>
                    <w:bottom w:val="none" w:sz="0" w:space="0" w:color="auto"/>
                    <w:right w:val="none" w:sz="0" w:space="0" w:color="auto"/>
                  </w:divBdr>
                  <w:divsChild>
                    <w:div w:id="824081220">
                      <w:marLeft w:val="0"/>
                      <w:marRight w:val="0"/>
                      <w:marTop w:val="0"/>
                      <w:marBottom w:val="0"/>
                      <w:divBdr>
                        <w:top w:val="none" w:sz="0" w:space="0" w:color="auto"/>
                        <w:left w:val="none" w:sz="0" w:space="0" w:color="auto"/>
                        <w:bottom w:val="none" w:sz="0" w:space="0" w:color="auto"/>
                        <w:right w:val="none" w:sz="0" w:space="0" w:color="auto"/>
                      </w:divBdr>
                      <w:divsChild>
                        <w:div w:id="4551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465843">
      <w:bodyDiv w:val="1"/>
      <w:marLeft w:val="0"/>
      <w:marRight w:val="0"/>
      <w:marTop w:val="0"/>
      <w:marBottom w:val="0"/>
      <w:divBdr>
        <w:top w:val="none" w:sz="0" w:space="0" w:color="auto"/>
        <w:left w:val="none" w:sz="0" w:space="0" w:color="auto"/>
        <w:bottom w:val="none" w:sz="0" w:space="0" w:color="auto"/>
        <w:right w:val="none" w:sz="0" w:space="0" w:color="auto"/>
      </w:divBdr>
    </w:div>
    <w:div w:id="1234269036">
      <w:bodyDiv w:val="1"/>
      <w:marLeft w:val="0"/>
      <w:marRight w:val="0"/>
      <w:marTop w:val="0"/>
      <w:marBottom w:val="0"/>
      <w:divBdr>
        <w:top w:val="none" w:sz="0" w:space="0" w:color="auto"/>
        <w:left w:val="none" w:sz="0" w:space="0" w:color="auto"/>
        <w:bottom w:val="none" w:sz="0" w:space="0" w:color="auto"/>
        <w:right w:val="none" w:sz="0" w:space="0" w:color="auto"/>
      </w:divBdr>
    </w:div>
    <w:div w:id="203275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jpeg"/><Relationship Id="rId26" Type="http://schemas.openxmlformats.org/officeDocument/2006/relationships/hyperlink" Target="http://www.vetmed.vt.edu/" TargetMode="External"/><Relationship Id="rId3" Type="http://schemas.microsoft.com/office/2007/relationships/stylesWithEffects" Target="stylesWithEffects.xml"/><Relationship Id="rId21" Type="http://schemas.openxmlformats.org/officeDocument/2006/relationships/image" Target="media/image6.gi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http://www.cnr.vt.edu/" TargetMode="External"/><Relationship Id="rId2" Type="http://schemas.openxmlformats.org/officeDocument/2006/relationships/styles" Target="styles.xml"/><Relationship Id="rId16" Type="http://schemas.openxmlformats.org/officeDocument/2006/relationships/hyperlink" Target="mailto:jignosh@vt.edu" TargetMode="External"/><Relationship Id="rId20" Type="http://schemas.openxmlformats.org/officeDocument/2006/relationships/image" Target="media/image5.jpeg"/><Relationship Id="rId29" Type="http://schemas.openxmlformats.org/officeDocument/2006/relationships/hyperlink" Target="http://www.vs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cals.vt.edu/" TargetMode="External"/><Relationship Id="rId5" Type="http://schemas.openxmlformats.org/officeDocument/2006/relationships/webSettings" Target="webSettings.xml"/><Relationship Id="rId15" Type="http://schemas.openxmlformats.org/officeDocument/2006/relationships/hyperlink" Target="mailto:walker53@vt.edu" TargetMode="External"/><Relationship Id="rId23" Type="http://schemas.openxmlformats.org/officeDocument/2006/relationships/image" Target="media/image8.jpeg"/><Relationship Id="rId28" Type="http://schemas.openxmlformats.org/officeDocument/2006/relationships/hyperlink" Target="http://www.agriculture.vsu.edu/" TargetMode="External"/><Relationship Id="rId10" Type="http://schemas.openxmlformats.org/officeDocument/2006/relationships/header" Target="header2.xm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7.jpeg"/><Relationship Id="rId27" Type="http://schemas.openxmlformats.org/officeDocument/2006/relationships/hyperlink" Target="http://www.vaes.vt.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Viability</dc:creator>
  <cp:lastModifiedBy>Martha Walker</cp:lastModifiedBy>
  <cp:revision>3</cp:revision>
  <cp:lastPrinted>2014-02-19T14:46:00Z</cp:lastPrinted>
  <dcterms:created xsi:type="dcterms:W3CDTF">2014-03-03T13:07:00Z</dcterms:created>
  <dcterms:modified xsi:type="dcterms:W3CDTF">2014-03-31T16:07:00Z</dcterms:modified>
</cp:coreProperties>
</file>